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EndPr/>
      <w:sdtContent>
        <w:p w14:paraId="31988B7B" w14:textId="32F35322" w:rsidR="009F52CC" w:rsidRPr="006653A4" w:rsidRDefault="009F52CC">
          <w:pPr>
            <w:spacing w:after="160" w:line="259" w:lineRule="auto"/>
            <w:rPr>
              <w:rFonts w:eastAsia="MS Mincho"/>
              <w:noProof/>
            </w:rPr>
          </w:pPr>
        </w:p>
        <w:p w14:paraId="47EFDF12" w14:textId="18725115" w:rsidR="00A65FE9" w:rsidRPr="00C1382B" w:rsidRDefault="00A65FE9" w:rsidP="00ED0BD4">
          <w:pPr>
            <w:suppressAutoHyphens/>
            <w:spacing w:line="360" w:lineRule="auto"/>
            <w:jc w:val="center"/>
            <w:rPr>
              <w:rFonts w:ascii="Arial" w:hAnsi="Arial" w:cs="Arial"/>
              <w:b/>
              <w:color w:val="002060"/>
              <w:sz w:val="32"/>
              <w:szCs w:val="32"/>
            </w:rPr>
          </w:pPr>
          <w:r w:rsidRPr="00C1382B">
            <w:rPr>
              <w:rFonts w:ascii="Arial" w:hAnsi="Arial" w:cs="Arial"/>
              <w:b/>
              <w:color w:val="002060"/>
              <w:sz w:val="32"/>
              <w:szCs w:val="32"/>
            </w:rPr>
            <w:t>INVITATION TO BID</w:t>
          </w:r>
        </w:p>
        <w:p w14:paraId="7BE2332B" w14:textId="347D59EE" w:rsidR="00ED0BD4" w:rsidRPr="00ED0BD4" w:rsidRDefault="00ED0BD4" w:rsidP="00ED0BD4">
          <w:pPr>
            <w:suppressAutoHyphens/>
            <w:spacing w:line="360" w:lineRule="auto"/>
            <w:jc w:val="center"/>
            <w:rPr>
              <w:rFonts w:ascii="Arial" w:hAnsi="Arial" w:cs="Arial"/>
              <w:b/>
              <w:sz w:val="28"/>
              <w:szCs w:val="28"/>
            </w:rPr>
          </w:pPr>
          <w:r w:rsidRPr="00ED0BD4">
            <w:rPr>
              <w:rFonts w:ascii="Arial" w:hAnsi="Arial" w:cs="Arial"/>
              <w:b/>
              <w:sz w:val="28"/>
              <w:szCs w:val="28"/>
            </w:rPr>
            <w:t>AIR TRAFFIC AND NAVIGATION SERVICES SOC LTD</w:t>
          </w:r>
        </w:p>
        <w:p w14:paraId="2FD1F1B5" w14:textId="77777777" w:rsidR="00ED0BD4" w:rsidRPr="006653A4" w:rsidRDefault="00ED0BD4" w:rsidP="00ED0BD4">
          <w:pPr>
            <w:suppressAutoHyphens/>
            <w:spacing w:line="360" w:lineRule="auto"/>
            <w:jc w:val="center"/>
            <w:rPr>
              <w:rFonts w:ascii="Arial" w:hAnsi="Arial" w:cs="Arial"/>
              <w:b/>
              <w:sz w:val="28"/>
              <w:szCs w:val="28"/>
            </w:rPr>
          </w:pPr>
          <w:r w:rsidRPr="00ED0BD4">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42A576E8">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9F52CC" w14:paraId="7B578C7C" w14:textId="77777777" w:rsidTr="00ED0BD4">
            <w:tc>
              <w:tcPr>
                <w:tcW w:w="3544" w:type="dxa"/>
                <w:shd w:val="clear" w:color="auto" w:fill="8EAADB" w:themeFill="accent1" w:themeFillTint="99"/>
              </w:tcPr>
              <w:p w14:paraId="75902F3A"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9F52CC">
                  <w:rPr>
                    <w:rFonts w:ascii="Arial" w:hAnsi="Arial" w:cs="Arial"/>
                    <w:b/>
                    <w:snapToGrid w:val="0"/>
                    <w:sz w:val="22"/>
                    <w:szCs w:val="22"/>
                    <w:lang w:val="en-ZA"/>
                  </w:rPr>
                  <w:t>RFQ REFERENCE NUMBER:</w:t>
                </w:r>
              </w:p>
            </w:tc>
            <w:tc>
              <w:tcPr>
                <w:tcW w:w="7230" w:type="dxa"/>
                <w:vAlign w:val="center"/>
              </w:tcPr>
              <w:p w14:paraId="3770BEE1" w14:textId="40041C3B" w:rsidR="009F52CC" w:rsidRPr="009F52CC" w:rsidRDefault="00886553" w:rsidP="009F52CC">
                <w:pPr>
                  <w:spacing w:line="360" w:lineRule="auto"/>
                  <w:rPr>
                    <w:rFonts w:ascii="Arial" w:eastAsia="Calibri" w:hAnsi="Arial" w:cs="Arial"/>
                    <w:b/>
                    <w:bCs/>
                    <w:color w:val="000000"/>
                    <w:sz w:val="22"/>
                    <w:szCs w:val="22"/>
                    <w:lang w:val="en-ZA"/>
                  </w:rPr>
                </w:pPr>
                <w:r w:rsidRPr="00886553">
                  <w:rPr>
                    <w:rFonts w:ascii="Arial" w:eastAsia="MS Mincho" w:hAnsi="Arial" w:cs="Arial"/>
                    <w:b/>
                    <w:snapToGrid w:val="0"/>
                    <w:sz w:val="22"/>
                    <w:szCs w:val="22"/>
                    <w:lang w:val="en-ZA" w:eastAsia="en-ZA"/>
                  </w:rPr>
                  <w:t>TPQ-FAOR GENERATOR/RFQ</w:t>
                </w:r>
                <w:r w:rsidR="00003F79">
                  <w:rPr>
                    <w:rFonts w:ascii="Arial" w:eastAsia="MS Mincho" w:hAnsi="Arial" w:cs="Arial"/>
                    <w:b/>
                    <w:snapToGrid w:val="0"/>
                    <w:sz w:val="22"/>
                    <w:szCs w:val="22"/>
                    <w:lang w:val="en-ZA" w:eastAsia="en-ZA"/>
                  </w:rPr>
                  <w:t>0111</w:t>
                </w:r>
                <w:r w:rsidRPr="00886553">
                  <w:rPr>
                    <w:rFonts w:ascii="Arial" w:eastAsia="MS Mincho" w:hAnsi="Arial" w:cs="Arial"/>
                    <w:b/>
                    <w:snapToGrid w:val="0"/>
                    <w:sz w:val="22"/>
                    <w:szCs w:val="22"/>
                    <w:lang w:val="en-ZA" w:eastAsia="en-ZA"/>
                  </w:rPr>
                  <w:t>23</w:t>
                </w:r>
              </w:p>
            </w:tc>
          </w:tr>
          <w:tr w:rsidR="009F52CC" w:rsidRPr="009F52CC" w14:paraId="2432333A" w14:textId="77777777" w:rsidTr="00ED0BD4">
            <w:tc>
              <w:tcPr>
                <w:tcW w:w="3544" w:type="dxa"/>
                <w:shd w:val="clear" w:color="auto" w:fill="8EAADB" w:themeFill="accent1" w:themeFillTint="99"/>
              </w:tcPr>
              <w:p w14:paraId="68B56D93"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DESCRIPTION:</w:t>
                </w:r>
              </w:p>
            </w:tc>
            <w:tc>
              <w:tcPr>
                <w:tcW w:w="7230" w:type="dxa"/>
                <w:vAlign w:val="center"/>
              </w:tcPr>
              <w:p w14:paraId="13399C69" w14:textId="3B7ECD05" w:rsidR="009F52CC" w:rsidRPr="009F52CC" w:rsidRDefault="00886553" w:rsidP="009F52CC">
                <w:pPr>
                  <w:spacing w:line="360" w:lineRule="auto"/>
                  <w:rPr>
                    <w:rFonts w:ascii="Arial" w:eastAsia="MS Mincho" w:hAnsi="Arial" w:cs="Arial"/>
                    <w:b/>
                    <w:snapToGrid w:val="0"/>
                    <w:sz w:val="22"/>
                    <w:szCs w:val="22"/>
                    <w:lang w:val="en-ZA" w:eastAsia="en-ZA"/>
                  </w:rPr>
                </w:pPr>
                <w:r w:rsidRPr="00886553">
                  <w:rPr>
                    <w:rFonts w:ascii="Arial" w:eastAsia="MS Mincho" w:hAnsi="Arial" w:cs="Arial"/>
                    <w:b/>
                    <w:snapToGrid w:val="0"/>
                    <w:sz w:val="22"/>
                    <w:szCs w:val="22"/>
                    <w:lang w:val="en-ZA" w:eastAsia="en-ZA"/>
                  </w:rPr>
                  <w:t>APPOINTMENT OF A SUITABLE SERVICE PROVIDER FOR SUPPLY, DELIVERY, AND INSTALLATION OF A NEW FIXED GENERATOR AT THE FAOR VHF RX SITE AND A NEW MOBILE GENERATOR FOR FAOR.</w:t>
                </w:r>
              </w:p>
            </w:tc>
          </w:tr>
          <w:tr w:rsidR="009F52CC" w:rsidRPr="009F52CC" w14:paraId="77AFAD93" w14:textId="77777777" w:rsidTr="00ED0BD4">
            <w:tc>
              <w:tcPr>
                <w:tcW w:w="3544" w:type="dxa"/>
                <w:shd w:val="clear" w:color="auto" w:fill="8EAADB" w:themeFill="accent1" w:themeFillTint="99"/>
              </w:tcPr>
              <w:p w14:paraId="34E3EBB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ISSUE DATE:</w:t>
                </w:r>
              </w:p>
            </w:tc>
            <w:tc>
              <w:tcPr>
                <w:tcW w:w="7230" w:type="dxa"/>
                <w:vAlign w:val="center"/>
              </w:tcPr>
              <w:p w14:paraId="26D5EB46" w14:textId="30A23BF8" w:rsidR="009F52CC" w:rsidRPr="009F52CC" w:rsidRDefault="00003F79"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01 NOVEMBER</w:t>
                </w:r>
                <w:r w:rsidR="009F52CC" w:rsidRPr="009F52CC">
                  <w:rPr>
                    <w:rFonts w:ascii="Arial" w:eastAsia="MS Mincho" w:hAnsi="Arial" w:cs="Arial"/>
                    <w:b/>
                    <w:sz w:val="22"/>
                    <w:szCs w:val="22"/>
                    <w:lang w:val="en-ZA"/>
                  </w:rPr>
                  <w:t xml:space="preserve"> 2023</w:t>
                </w:r>
              </w:p>
            </w:tc>
          </w:tr>
          <w:tr w:rsidR="009F52CC" w:rsidRPr="009F52CC" w14:paraId="6B521B2A" w14:textId="77777777" w:rsidTr="00ED0BD4">
            <w:tc>
              <w:tcPr>
                <w:tcW w:w="3544" w:type="dxa"/>
                <w:shd w:val="clear" w:color="auto" w:fill="8EAADB" w:themeFill="accent1" w:themeFillTint="99"/>
              </w:tcPr>
              <w:p w14:paraId="29A2D5BE"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CLOSING DATE:</w:t>
                </w:r>
              </w:p>
            </w:tc>
            <w:tc>
              <w:tcPr>
                <w:tcW w:w="7230" w:type="dxa"/>
                <w:shd w:val="clear" w:color="auto" w:fill="auto"/>
                <w:vAlign w:val="center"/>
              </w:tcPr>
              <w:p w14:paraId="66EE9EE1" w14:textId="4B26CD34" w:rsidR="009F52CC" w:rsidRPr="009F52CC" w:rsidRDefault="00003F79"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10</w:t>
                </w:r>
                <w:r w:rsidR="00771988" w:rsidRPr="009F52CC">
                  <w:rPr>
                    <w:rFonts w:ascii="Arial" w:hAnsi="Arial" w:cs="Arial"/>
                    <w:b/>
                    <w:snapToGrid w:val="0"/>
                    <w:sz w:val="22"/>
                    <w:szCs w:val="22"/>
                    <w:lang w:val="en-ZA"/>
                  </w:rPr>
                  <w:t xml:space="preserve"> </w:t>
                </w:r>
                <w:r>
                  <w:rPr>
                    <w:rFonts w:ascii="Arial" w:hAnsi="Arial" w:cs="Arial"/>
                    <w:b/>
                    <w:snapToGrid w:val="0"/>
                    <w:sz w:val="22"/>
                    <w:szCs w:val="22"/>
                    <w:lang w:val="en-ZA"/>
                  </w:rPr>
                  <w:t>NOVEMBER</w:t>
                </w:r>
                <w:r w:rsidR="009F52CC" w:rsidRPr="009F52CC">
                  <w:rPr>
                    <w:rFonts w:ascii="Arial" w:hAnsi="Arial" w:cs="Arial"/>
                    <w:b/>
                    <w:snapToGrid w:val="0"/>
                    <w:sz w:val="22"/>
                    <w:szCs w:val="22"/>
                    <w:lang w:val="en-ZA"/>
                  </w:rPr>
                  <w:t xml:space="preserve"> 2023</w:t>
                </w:r>
              </w:p>
            </w:tc>
          </w:tr>
          <w:tr w:rsidR="009F52CC" w:rsidRPr="009F52CC" w14:paraId="15CA61AE" w14:textId="77777777" w:rsidTr="00ED0BD4">
            <w:tc>
              <w:tcPr>
                <w:tcW w:w="3544" w:type="dxa"/>
                <w:shd w:val="clear" w:color="auto" w:fill="8EAADB" w:themeFill="accent1" w:themeFillTint="99"/>
              </w:tcPr>
              <w:p w14:paraId="47E91D0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CLOSING TIME:</w:t>
                </w:r>
              </w:p>
            </w:tc>
            <w:tc>
              <w:tcPr>
                <w:tcW w:w="7230" w:type="dxa"/>
                <w:shd w:val="clear" w:color="auto" w:fill="auto"/>
                <w:vAlign w:val="center"/>
              </w:tcPr>
              <w:p w14:paraId="550AAE37" w14:textId="7F62A5CD"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1</w:t>
                </w:r>
                <w:r w:rsidR="00886553">
                  <w:rPr>
                    <w:rFonts w:ascii="Arial" w:hAnsi="Arial" w:cs="Arial"/>
                    <w:b/>
                    <w:snapToGrid w:val="0"/>
                    <w:sz w:val="22"/>
                    <w:szCs w:val="22"/>
                    <w:lang w:val="en-ZA"/>
                  </w:rPr>
                  <w:t>2</w:t>
                </w:r>
                <w:r w:rsidRPr="009F52CC">
                  <w:rPr>
                    <w:rFonts w:ascii="Arial" w:hAnsi="Arial" w:cs="Arial"/>
                    <w:b/>
                    <w:snapToGrid w:val="0"/>
                    <w:sz w:val="22"/>
                    <w:szCs w:val="22"/>
                    <w:lang w:val="en-ZA"/>
                  </w:rPr>
                  <w:t>H00, CAT</w:t>
                </w:r>
              </w:p>
            </w:tc>
          </w:tr>
          <w:tr w:rsidR="009F52CC" w:rsidRPr="009F52CC" w14:paraId="5A642AC2" w14:textId="77777777" w:rsidTr="00ED0BD4">
            <w:tc>
              <w:tcPr>
                <w:tcW w:w="3544" w:type="dxa"/>
                <w:shd w:val="clear" w:color="auto" w:fill="8EAADB" w:themeFill="accent1" w:themeFillTint="99"/>
              </w:tcPr>
              <w:p w14:paraId="101200B1"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COMPULSORY VIRTUAL BRIEFING SESSION VIA MS TEAMS PLATFORM:</w:t>
                </w:r>
              </w:p>
            </w:tc>
            <w:tc>
              <w:tcPr>
                <w:tcW w:w="7230" w:type="dxa"/>
                <w:shd w:val="clear" w:color="auto" w:fill="auto"/>
                <w:vAlign w:val="center"/>
              </w:tcPr>
              <w:p w14:paraId="43637AA0" w14:textId="1C5892E2" w:rsidR="009F52CC" w:rsidRPr="009F52CC" w:rsidRDefault="003F69CE" w:rsidP="003F69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sz w:val="22"/>
                    <w:szCs w:val="22"/>
                    <w:lang w:val="en-ZA"/>
                  </w:rPr>
                </w:pPr>
                <w:r w:rsidRPr="003F69CE">
                  <w:rPr>
                    <w:rFonts w:ascii="Arial" w:hAnsi="Arial" w:cs="Arial"/>
                    <w:b/>
                    <w:snapToGrid w:val="0"/>
                    <w:sz w:val="22"/>
                    <w:szCs w:val="22"/>
                    <w:lang w:val="en-ZA"/>
                  </w:rPr>
                  <w:t>N/A</w:t>
                </w:r>
              </w:p>
            </w:tc>
          </w:tr>
          <w:tr w:rsidR="009F52CC" w:rsidRPr="009F52CC" w14:paraId="41F385F7" w14:textId="77777777" w:rsidTr="00ED0BD4">
            <w:tc>
              <w:tcPr>
                <w:tcW w:w="3544" w:type="dxa"/>
                <w:shd w:val="clear" w:color="auto" w:fill="8EAADB" w:themeFill="accent1" w:themeFillTint="99"/>
              </w:tcPr>
              <w:p w14:paraId="4FC93E20"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RFQ DOCUMENTS MAY BE ADDRESED TO:</w:t>
                </w:r>
              </w:p>
            </w:tc>
            <w:tc>
              <w:tcPr>
                <w:tcW w:w="7230" w:type="dxa"/>
                <w:vAlign w:val="center"/>
              </w:tcPr>
              <w:p w14:paraId="76612FCF" w14:textId="08DB0706" w:rsid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 xml:space="preserve">Procurement Specialist: </w:t>
                </w:r>
                <w:r w:rsidR="00886553">
                  <w:rPr>
                    <w:rFonts w:ascii="Arial" w:hAnsi="Arial" w:cs="Arial"/>
                    <w:b/>
                    <w:snapToGrid w:val="0"/>
                    <w:sz w:val="22"/>
                    <w:szCs w:val="22"/>
                    <w:lang w:val="en-ZA"/>
                  </w:rPr>
                  <w:t>Nokuthula Sangweni</w:t>
                </w:r>
              </w:p>
              <w:p w14:paraId="4765511E" w14:textId="635BB68C" w:rsidR="003F69CE" w:rsidRPr="00C54AFF" w:rsidRDefault="003F69CE" w:rsidP="003F69CE">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bookmarkStart w:id="1" w:name="_Hlk143072723"/>
                <w:r>
                  <w:rPr>
                    <w:rFonts w:ascii="Arial" w:eastAsia="MS Mincho" w:hAnsi="Arial" w:cs="Arial"/>
                    <w:b/>
                    <w:sz w:val="22"/>
                    <w:szCs w:val="22"/>
                  </w:rPr>
                  <w:fldChar w:fldCharType="begin"/>
                </w:r>
                <w:r>
                  <w:rPr>
                    <w:rFonts w:ascii="Arial" w:eastAsia="MS Mincho" w:hAnsi="Arial" w:cs="Arial"/>
                    <w:b/>
                    <w:sz w:val="22"/>
                    <w:szCs w:val="22"/>
                  </w:rPr>
                  <w:instrText>HYPERLINK "mailto:RFQs</w:instrText>
                </w:r>
                <w:r w:rsidRPr="00C54AFF">
                  <w:rPr>
                    <w:rFonts w:ascii="Arial" w:eastAsia="MS Mincho" w:hAnsi="Arial" w:cs="Arial"/>
                    <w:b/>
                    <w:sz w:val="22"/>
                    <w:szCs w:val="22"/>
                  </w:rPr>
                  <w:instrText>@atns.co.za</w:instrText>
                </w:r>
                <w:r>
                  <w:rPr>
                    <w:rFonts w:ascii="Arial" w:eastAsia="MS Mincho" w:hAnsi="Arial" w:cs="Arial"/>
                    <w:b/>
                    <w:sz w:val="22"/>
                    <w:szCs w:val="22"/>
                  </w:rPr>
                  <w:instrText>"</w:instrText>
                </w:r>
                <w:r>
                  <w:rPr>
                    <w:rFonts w:ascii="Arial" w:eastAsia="MS Mincho" w:hAnsi="Arial" w:cs="Arial"/>
                    <w:b/>
                    <w:sz w:val="22"/>
                    <w:szCs w:val="22"/>
                  </w:rPr>
                </w:r>
                <w:r>
                  <w:rPr>
                    <w:rFonts w:ascii="Arial" w:eastAsia="MS Mincho" w:hAnsi="Arial" w:cs="Arial"/>
                    <w:b/>
                    <w:sz w:val="22"/>
                    <w:szCs w:val="22"/>
                  </w:rPr>
                  <w:fldChar w:fldCharType="separate"/>
                </w:r>
                <w:r w:rsidRPr="005E4A8A">
                  <w:rPr>
                    <w:rStyle w:val="Hyperlink"/>
                    <w:rFonts w:ascii="Arial" w:eastAsia="MS Mincho" w:hAnsi="Arial" w:cs="Arial"/>
                    <w:b/>
                    <w:sz w:val="22"/>
                    <w:szCs w:val="22"/>
                  </w:rPr>
                  <w:t>RFQs@atns.co.za</w:t>
                </w:r>
                <w:bookmarkEnd w:id="1"/>
                <w:r>
                  <w:rPr>
                    <w:rFonts w:ascii="Arial" w:eastAsia="MS Mincho" w:hAnsi="Arial" w:cs="Arial"/>
                    <w:b/>
                    <w:sz w:val="22"/>
                    <w:szCs w:val="22"/>
                  </w:rPr>
                  <w:fldChar w:fldCharType="end"/>
                </w:r>
                <w:r>
                  <w:rPr>
                    <w:rFonts w:ascii="Arial" w:eastAsia="MS Mincho" w:hAnsi="Arial" w:cs="Arial"/>
                    <w:b/>
                    <w:sz w:val="22"/>
                    <w:szCs w:val="22"/>
                  </w:rPr>
                  <w:t xml:space="preserve"> and copy (cc) </w:t>
                </w:r>
                <w:r w:rsidR="00886553" w:rsidRPr="00886553">
                  <w:rPr>
                    <w:rStyle w:val="Hyperlink"/>
                    <w:rFonts w:ascii="Arial" w:eastAsia="MS Mincho" w:hAnsi="Arial" w:cs="Arial"/>
                    <w:b/>
                    <w:sz w:val="22"/>
                    <w:szCs w:val="22"/>
                  </w:rPr>
                  <w:t>NokuthulaSa@atns.co.za</w:t>
                </w:r>
              </w:p>
              <w:p w14:paraId="0973FE68" w14:textId="5F9391AF" w:rsidR="009F52CC" w:rsidRPr="009F52CC" w:rsidRDefault="003F69CE" w:rsidP="005326E3">
                <w:pPr>
                  <w:widowControl w:val="0"/>
                  <w:tabs>
                    <w:tab w:val="left" w:pos="720"/>
                    <w:tab w:val="left" w:pos="1944"/>
                    <w:tab w:val="left" w:pos="3384"/>
                    <w:tab w:val="left" w:pos="3744"/>
                    <w:tab w:val="left" w:pos="4644"/>
                    <w:tab w:val="left" w:pos="5760"/>
                    <w:tab w:val="left" w:pos="7920"/>
                  </w:tabs>
                  <w:spacing w:before="40" w:after="40"/>
                  <w:jc w:val="both"/>
                  <w:rPr>
                    <w:rFonts w:ascii="Arial" w:hAnsi="Arial" w:cs="Arial"/>
                    <w:b/>
                    <w:snapToGrid w:val="0"/>
                    <w:sz w:val="22"/>
                    <w:szCs w:val="22"/>
                    <w:lang w:val="en-ZA"/>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r>
                  <w:rPr>
                    <w:rFonts w:ascii="Arial" w:hAnsi="Arial" w:cs="Arial"/>
                    <w:b/>
                    <w:bCs/>
                    <w:color w:val="FF0000"/>
                    <w:sz w:val="22"/>
                    <w:szCs w:val="22"/>
                  </w:rPr>
                  <w:t>.</w:t>
                </w:r>
              </w:p>
            </w:tc>
          </w:tr>
          <w:tr w:rsidR="009F52CC" w:rsidRPr="009F52CC" w14:paraId="7A49BEBE" w14:textId="77777777" w:rsidTr="00ED0BD4">
            <w:tc>
              <w:tcPr>
                <w:tcW w:w="10774" w:type="dxa"/>
                <w:gridSpan w:val="2"/>
                <w:vAlign w:val="center"/>
              </w:tcPr>
              <w:p w14:paraId="596342DF" w14:textId="77777777" w:rsidR="00383CEC" w:rsidRPr="006653A4" w:rsidRDefault="00383CEC" w:rsidP="009F52CC">
                <w:pPr>
                  <w:spacing w:line="23" w:lineRule="atLeast"/>
                  <w:jc w:val="both"/>
                  <w:rPr>
                    <w:rFonts w:ascii="Arial" w:eastAsia="Calibri" w:hAnsi="Arial" w:cs="Arial"/>
                    <w:sz w:val="22"/>
                    <w:szCs w:val="22"/>
                    <w:lang w:val="en-ZA"/>
                  </w:rPr>
                </w:pPr>
              </w:p>
              <w:p w14:paraId="0E669B3E" w14:textId="523AE1CC" w:rsidR="009F52CC" w:rsidRPr="006653A4" w:rsidRDefault="00383CEC" w:rsidP="009F52CC">
                <w:pPr>
                  <w:spacing w:line="23" w:lineRule="atLeast"/>
                  <w:jc w:val="both"/>
                  <w:rPr>
                    <w:rFonts w:ascii="Arial" w:eastAsia="Calibri" w:hAnsi="Arial" w:cs="Arial"/>
                    <w:sz w:val="22"/>
                    <w:szCs w:val="22"/>
                    <w:lang w:val="en-ZA"/>
                  </w:rPr>
                </w:pPr>
                <w:r w:rsidRPr="006653A4">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6653A4">
                  <w:rPr>
                    <w:rFonts w:ascii="Arial" w:eastAsia="Calibri" w:hAnsi="Arial" w:cs="Arial"/>
                    <w:b/>
                    <w:bCs/>
                    <w:sz w:val="20"/>
                    <w:szCs w:val="20"/>
                    <w:lang w:val="en-ZA"/>
                  </w:rPr>
                  <w:t>information</w:t>
                </w:r>
                <w:r w:rsidRPr="006653A4">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w:t>
                </w:r>
                <w:r w:rsidR="00ED0BD4" w:rsidRPr="006653A4">
                  <w:rPr>
                    <w:rFonts w:ascii="Arial" w:eastAsia="Calibri" w:hAnsi="Arial" w:cs="Arial"/>
                    <w:b/>
                    <w:bCs/>
                    <w:sz w:val="20"/>
                    <w:szCs w:val="20"/>
                    <w:lang w:val="en-ZA"/>
                  </w:rPr>
                  <w:t>representative.</w:t>
                </w:r>
              </w:p>
              <w:p w14:paraId="30F67741" w14:textId="3CEC897D" w:rsidR="00383CEC" w:rsidRPr="009F52CC" w:rsidRDefault="00383CEC" w:rsidP="009F52CC">
                <w:pPr>
                  <w:spacing w:line="23" w:lineRule="atLeast"/>
                  <w:jc w:val="both"/>
                  <w:rPr>
                    <w:rFonts w:ascii="Cambria" w:eastAsia="MS Mincho" w:hAnsi="Cambria"/>
                    <w:sz w:val="22"/>
                    <w:szCs w:val="22"/>
                    <w:lang w:val="en-ZA"/>
                  </w:rPr>
                </w:pPr>
              </w:p>
            </w:tc>
          </w:tr>
          <w:bookmarkEnd w:id="0"/>
        </w:tbl>
        <w:p w14:paraId="56DF3D5E" w14:textId="77777777" w:rsidR="009F52CC" w:rsidRPr="006653A4" w:rsidRDefault="00B04BCF">
          <w:pPr>
            <w:spacing w:after="160" w:line="259" w:lineRule="auto"/>
            <w:rPr>
              <w:rFonts w:eastAsia="MS Mincho"/>
              <w:noProof/>
            </w:rPr>
          </w:pPr>
          <w:r w:rsidRPr="006653A4">
            <w:rPr>
              <w:rFonts w:eastAsia="MS Mincho"/>
              <w:noProof/>
            </w:rPr>
            <w:br w:type="page"/>
          </w:r>
        </w:p>
        <w:p w14:paraId="11981459" w14:textId="77777777" w:rsidR="009F52CC" w:rsidRPr="006653A4"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081249" w:rsidRDefault="006653A4" w:rsidP="006653A4">
              <w:pPr>
                <w:pStyle w:val="TOCHeading"/>
                <w:spacing w:line="360" w:lineRule="auto"/>
                <w:contextualSpacing/>
                <w:rPr>
                  <w:rFonts w:ascii="Arial" w:hAnsi="Arial" w:cs="Arial"/>
                  <w:b/>
                  <w:bCs/>
                  <w:sz w:val="24"/>
                  <w:szCs w:val="24"/>
                </w:rPr>
              </w:pPr>
              <w:r w:rsidRPr="00081249">
                <w:rPr>
                  <w:rFonts w:ascii="Arial" w:hAnsi="Arial" w:cs="Arial"/>
                  <w:b/>
                  <w:bCs/>
                  <w:sz w:val="24"/>
                  <w:szCs w:val="24"/>
                </w:rPr>
                <w:t>TABLE OF CONTENTS</w:t>
              </w:r>
            </w:p>
            <w:p w14:paraId="55A366D0" w14:textId="01239DF6" w:rsidR="006653A4" w:rsidRPr="006653A4" w:rsidRDefault="006653A4" w:rsidP="006653A4">
              <w:pPr>
                <w:pStyle w:val="TOC1"/>
                <w:tabs>
                  <w:tab w:val="left" w:pos="440"/>
                  <w:tab w:val="right" w:leader="dot" w:pos="9016"/>
                </w:tabs>
                <w:spacing w:line="360" w:lineRule="auto"/>
                <w:contextualSpacing/>
                <w:rPr>
                  <w:rFonts w:ascii="Arial" w:hAnsi="Arial" w:cs="Arial"/>
                  <w:noProof/>
                  <w:sz w:val="22"/>
                  <w:szCs w:val="22"/>
                </w:rPr>
              </w:pPr>
              <w:r w:rsidRPr="006653A4">
                <w:rPr>
                  <w:rFonts w:ascii="Arial" w:hAnsi="Arial" w:cs="Arial"/>
                  <w:sz w:val="22"/>
                  <w:szCs w:val="22"/>
                </w:rPr>
                <w:fldChar w:fldCharType="begin"/>
              </w:r>
              <w:r w:rsidRPr="006653A4">
                <w:rPr>
                  <w:rFonts w:ascii="Arial" w:hAnsi="Arial" w:cs="Arial"/>
                  <w:sz w:val="22"/>
                  <w:szCs w:val="22"/>
                </w:rPr>
                <w:instrText xml:space="preserve"> TOC \o "1-3" \h \z \u </w:instrText>
              </w:r>
              <w:r w:rsidRPr="006653A4">
                <w:rPr>
                  <w:rFonts w:ascii="Arial" w:hAnsi="Arial" w:cs="Arial"/>
                  <w:sz w:val="22"/>
                  <w:szCs w:val="22"/>
                </w:rPr>
                <w:fldChar w:fldCharType="separate"/>
              </w:r>
              <w:hyperlink w:anchor="_Toc142667128" w:history="1">
                <w:r w:rsidRPr="006653A4">
                  <w:rPr>
                    <w:rStyle w:val="Hyperlink"/>
                    <w:rFonts w:ascii="Arial" w:eastAsiaTheme="minorHAnsi" w:hAnsi="Arial" w:cs="Arial"/>
                    <w:noProof/>
                    <w:sz w:val="22"/>
                    <w:szCs w:val="22"/>
                  </w:rPr>
                  <w:t>1.</w:t>
                </w:r>
                <w:r w:rsidRPr="006653A4">
                  <w:rPr>
                    <w:rFonts w:ascii="Arial" w:hAnsi="Arial" w:cs="Arial"/>
                    <w:noProof/>
                    <w:sz w:val="22"/>
                    <w:szCs w:val="22"/>
                  </w:rPr>
                  <w:tab/>
                </w:r>
                <w:r w:rsidRPr="006653A4">
                  <w:rPr>
                    <w:rStyle w:val="Hyperlink"/>
                    <w:rFonts w:ascii="Arial" w:eastAsiaTheme="minorHAnsi" w:hAnsi="Arial" w:cs="Arial"/>
                    <w:b/>
                    <w:bCs/>
                    <w:noProof/>
                    <w:sz w:val="22"/>
                    <w:szCs w:val="22"/>
                  </w:rPr>
                  <w:t>SECTION A: INTRODUCTION AND SCOPE OF WOR</w:t>
                </w:r>
                <w:r w:rsidRPr="006653A4">
                  <w:rPr>
                    <w:rStyle w:val="Hyperlink"/>
                    <w:rFonts w:ascii="Arial" w:eastAsiaTheme="minorHAnsi" w:hAnsi="Arial" w:cs="Arial"/>
                    <w:noProof/>
                    <w:sz w:val="22"/>
                    <w:szCs w:val="22"/>
                  </w:rPr>
                  <w:t>K</w:t>
                </w:r>
                <w:r w:rsidRPr="006653A4">
                  <w:rPr>
                    <w:rFonts w:ascii="Arial" w:hAnsi="Arial" w:cs="Arial"/>
                    <w:noProof/>
                    <w:webHidden/>
                    <w:sz w:val="22"/>
                    <w:szCs w:val="22"/>
                  </w:rPr>
                  <w:tab/>
                </w:r>
                <w:r w:rsidRPr="006653A4">
                  <w:rPr>
                    <w:rFonts w:ascii="Arial" w:hAnsi="Arial" w:cs="Arial"/>
                    <w:noProof/>
                    <w:webHidden/>
                    <w:sz w:val="22"/>
                    <w:szCs w:val="22"/>
                  </w:rPr>
                  <w:fldChar w:fldCharType="begin"/>
                </w:r>
                <w:r w:rsidRPr="006653A4">
                  <w:rPr>
                    <w:rFonts w:ascii="Arial" w:hAnsi="Arial" w:cs="Arial"/>
                    <w:noProof/>
                    <w:webHidden/>
                    <w:sz w:val="22"/>
                    <w:szCs w:val="22"/>
                  </w:rPr>
                  <w:instrText xml:space="preserve"> PAGEREF _Toc142667128 \h </w:instrText>
                </w:r>
                <w:r w:rsidRPr="006653A4">
                  <w:rPr>
                    <w:rFonts w:ascii="Arial" w:hAnsi="Arial" w:cs="Arial"/>
                    <w:noProof/>
                    <w:webHidden/>
                    <w:sz w:val="22"/>
                    <w:szCs w:val="22"/>
                  </w:rPr>
                </w:r>
                <w:r w:rsidRPr="006653A4">
                  <w:rPr>
                    <w:rFonts w:ascii="Arial" w:hAnsi="Arial" w:cs="Arial"/>
                    <w:noProof/>
                    <w:webHidden/>
                    <w:sz w:val="22"/>
                    <w:szCs w:val="22"/>
                  </w:rPr>
                  <w:fldChar w:fldCharType="separate"/>
                </w:r>
                <w:r w:rsidRPr="006653A4">
                  <w:rPr>
                    <w:rFonts w:ascii="Arial" w:hAnsi="Arial" w:cs="Arial"/>
                    <w:noProof/>
                    <w:webHidden/>
                    <w:sz w:val="22"/>
                    <w:szCs w:val="22"/>
                  </w:rPr>
                  <w:t>2</w:t>
                </w:r>
                <w:r w:rsidRPr="006653A4">
                  <w:rPr>
                    <w:rFonts w:ascii="Arial" w:hAnsi="Arial" w:cs="Arial"/>
                    <w:noProof/>
                    <w:webHidden/>
                    <w:sz w:val="22"/>
                    <w:szCs w:val="22"/>
                  </w:rPr>
                  <w:fldChar w:fldCharType="end"/>
                </w:r>
              </w:hyperlink>
            </w:p>
            <w:p w14:paraId="78AC0AC8" w14:textId="57CC6B30"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29" w:history="1">
                <w:r w:rsidR="006653A4" w:rsidRPr="006653A4">
                  <w:rPr>
                    <w:rStyle w:val="Hyperlink"/>
                    <w:rFonts w:ascii="Arial" w:eastAsiaTheme="minorHAnsi" w:hAnsi="Arial" w:cs="Arial"/>
                    <w:noProof/>
                    <w:sz w:val="22"/>
                    <w:szCs w:val="22"/>
                  </w:rPr>
                  <w:t>1.1.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Introduction</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_Toc142667129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B2696F6" w14:textId="0A999387"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30" w:history="1">
                <w:r w:rsidR="006653A4" w:rsidRPr="006653A4">
                  <w:rPr>
                    <w:rStyle w:val="Hyperlink"/>
                    <w:rFonts w:ascii="Arial" w:eastAsiaTheme="minorHAnsi" w:hAnsi="Arial" w:cs="Arial"/>
                    <w:noProof/>
                    <w:sz w:val="22"/>
                    <w:szCs w:val="22"/>
                  </w:rPr>
                  <w:t>1.2.</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Objective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_Toc142667130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27A4266" w14:textId="53C8DFC9"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31" w:history="1">
                <w:r w:rsidR="006653A4" w:rsidRPr="006653A4">
                  <w:rPr>
                    <w:rStyle w:val="Hyperlink"/>
                    <w:rFonts w:ascii="Arial" w:eastAsiaTheme="minorHAnsi" w:hAnsi="Arial" w:cs="Arial"/>
                    <w:noProof/>
                    <w:sz w:val="22"/>
                    <w:szCs w:val="22"/>
                  </w:rPr>
                  <w:t>1.3.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Scope of Work</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_Toc142667131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751ED3C" w14:textId="579889FE"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32" w:history="1">
                <w:r w:rsidR="006653A4" w:rsidRPr="006653A4">
                  <w:rPr>
                    <w:rStyle w:val="Hyperlink"/>
                    <w:rFonts w:ascii="Arial" w:eastAsiaTheme="minorHAnsi" w:hAnsi="Arial" w:cs="Arial"/>
                    <w:noProof/>
                    <w:sz w:val="22"/>
                    <w:szCs w:val="22"/>
                  </w:rPr>
                  <w:t>1.4.</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Duration for the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_Toc142667132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D07211E" w14:textId="0314DD7C"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33" w:history="1">
                <w:r w:rsidR="006653A4" w:rsidRPr="006653A4">
                  <w:rPr>
                    <w:rStyle w:val="Hyperlink"/>
                    <w:rFonts w:ascii="Arial" w:eastAsiaTheme="minorHAnsi" w:hAnsi="Arial" w:cs="Arial"/>
                    <w:noProof/>
                    <w:sz w:val="22"/>
                    <w:szCs w:val="22"/>
                  </w:rPr>
                  <w:t>1.5.</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Validity Period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358E3B5D" w14:textId="169F382E" w:rsidR="006653A4" w:rsidRPr="006653A4" w:rsidRDefault="00886330" w:rsidP="006653A4">
              <w:pPr>
                <w:pStyle w:val="TOC1"/>
                <w:tabs>
                  <w:tab w:val="left" w:pos="440"/>
                  <w:tab w:val="right" w:leader="dot" w:pos="9016"/>
                </w:tabs>
                <w:spacing w:line="360" w:lineRule="auto"/>
                <w:contextualSpacing/>
                <w:rPr>
                  <w:rFonts w:ascii="Arial" w:hAnsi="Arial" w:cs="Arial"/>
                  <w:noProof/>
                  <w:sz w:val="22"/>
                  <w:szCs w:val="22"/>
                </w:rPr>
              </w:pPr>
              <w:hyperlink w:anchor="_Toc142667134" w:history="1">
                <w:r w:rsidR="006653A4" w:rsidRPr="006653A4">
                  <w:rPr>
                    <w:rStyle w:val="Hyperlink"/>
                    <w:rFonts w:ascii="Arial" w:eastAsiaTheme="minorHAnsi" w:hAnsi="Arial" w:cs="Arial"/>
                    <w:noProof/>
                    <w:sz w:val="22"/>
                    <w:szCs w:val="22"/>
                  </w:rPr>
                  <w:t>2.</w:t>
                </w:r>
                <w:r w:rsidR="006653A4" w:rsidRPr="006653A4">
                  <w:rPr>
                    <w:rFonts w:ascii="Arial" w:hAnsi="Arial" w:cs="Arial"/>
                    <w:noProof/>
                    <w:sz w:val="22"/>
                    <w:szCs w:val="22"/>
                  </w:rPr>
                  <w:tab/>
                </w:r>
                <w:r w:rsidR="006653A4" w:rsidRPr="006653A4">
                  <w:rPr>
                    <w:rStyle w:val="Hyperlink"/>
                    <w:rFonts w:ascii="Arial" w:eastAsiaTheme="minorHAnsi" w:hAnsi="Arial" w:cs="Arial"/>
                    <w:b/>
                    <w:bCs/>
                    <w:noProof/>
                    <w:sz w:val="22"/>
                    <w:szCs w:val="22"/>
                  </w:rPr>
                  <w:t>SECTION B: BID EVALUATION PROCESS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0013CDC2" w14:textId="2B448773"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35" w:history="1">
                <w:r w:rsidR="006653A4" w:rsidRPr="006653A4">
                  <w:rPr>
                    <w:rStyle w:val="Hyperlink"/>
                    <w:rFonts w:ascii="Arial" w:eastAsiaTheme="minorHAnsi" w:hAnsi="Arial" w:cs="Arial"/>
                    <w:noProof/>
                    <w:sz w:val="22"/>
                    <w:szCs w:val="22"/>
                  </w:rPr>
                  <w:t>2.1.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1: Administrative Requirements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12C948EC" w14:textId="31732F92" w:rsidR="006653A4" w:rsidRPr="006653A4" w:rsidRDefault="00886330" w:rsidP="006653A4">
              <w:pPr>
                <w:pStyle w:val="TOC1"/>
                <w:tabs>
                  <w:tab w:val="left" w:pos="660"/>
                  <w:tab w:val="right" w:leader="dot" w:pos="9016"/>
                </w:tabs>
                <w:spacing w:line="360" w:lineRule="auto"/>
                <w:contextualSpacing/>
                <w:rPr>
                  <w:rFonts w:ascii="Arial" w:hAnsi="Arial" w:cs="Arial"/>
                  <w:noProof/>
                  <w:sz w:val="22"/>
                  <w:szCs w:val="22"/>
                </w:rPr>
              </w:pPr>
              <w:hyperlink w:anchor="_Toc142667137" w:history="1">
                <w:r w:rsidR="006653A4" w:rsidRPr="006653A4">
                  <w:rPr>
                    <w:rStyle w:val="Hyperlink"/>
                    <w:rFonts w:ascii="Arial" w:eastAsiaTheme="minorHAnsi" w:hAnsi="Arial" w:cs="Arial"/>
                    <w:noProof/>
                    <w:sz w:val="22"/>
                    <w:szCs w:val="22"/>
                  </w:rPr>
                  <w:t>2.3.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 xml:space="preserve">Stage </w:t>
                </w:r>
                <w:r w:rsidR="00B0274A">
                  <w:rPr>
                    <w:rStyle w:val="Hyperlink"/>
                    <w:rFonts w:ascii="Arial" w:eastAsiaTheme="minorHAnsi" w:hAnsi="Arial" w:cs="Arial"/>
                    <w:noProof/>
                    <w:sz w:val="22"/>
                    <w:szCs w:val="22"/>
                  </w:rPr>
                  <w:t>2</w:t>
                </w:r>
                <w:r w:rsidR="006653A4" w:rsidRPr="006653A4">
                  <w:rPr>
                    <w:rStyle w:val="Hyperlink"/>
                    <w:rFonts w:ascii="Arial" w:eastAsiaTheme="minorHAnsi" w:hAnsi="Arial" w:cs="Arial"/>
                    <w:noProof/>
                    <w:sz w:val="22"/>
                    <w:szCs w:val="22"/>
                  </w:rPr>
                  <w:t>: Price and Specific Goals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_Toc142667137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2FF22F91" w14:textId="38B49C0C" w:rsidR="006653A4" w:rsidRPr="006653A4" w:rsidRDefault="00886330" w:rsidP="006653A4">
              <w:pPr>
                <w:pStyle w:val="TOC1"/>
                <w:tabs>
                  <w:tab w:val="left" w:pos="440"/>
                  <w:tab w:val="right" w:leader="dot" w:pos="9016"/>
                </w:tabs>
                <w:spacing w:line="360" w:lineRule="auto"/>
                <w:contextualSpacing/>
                <w:rPr>
                  <w:rFonts w:ascii="Arial" w:hAnsi="Arial" w:cs="Arial"/>
                  <w:b/>
                  <w:bCs/>
                  <w:noProof/>
                  <w:sz w:val="22"/>
                  <w:szCs w:val="22"/>
                </w:rPr>
              </w:pPr>
              <w:hyperlink w:anchor="_Toc142667139" w:history="1">
                <w:r w:rsidR="006653A4" w:rsidRPr="006653A4">
                  <w:rPr>
                    <w:rStyle w:val="Hyperlink"/>
                    <w:rFonts w:ascii="Arial" w:eastAsiaTheme="minorHAnsi" w:hAnsi="Arial" w:cs="Arial"/>
                    <w:b/>
                    <w:bCs/>
                    <w:noProof/>
                    <w:sz w:val="22"/>
                    <w:szCs w:val="22"/>
                  </w:rPr>
                  <w:t>3.</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C: TENDER CONDITIONS AND INSTRUCTIONS TO BID</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_Toc142667139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6</w:t>
                </w:r>
                <w:r w:rsidR="006653A4" w:rsidRPr="006653A4">
                  <w:rPr>
                    <w:rFonts w:ascii="Arial" w:hAnsi="Arial" w:cs="Arial"/>
                    <w:b/>
                    <w:bCs/>
                    <w:noProof/>
                    <w:webHidden/>
                    <w:sz w:val="22"/>
                    <w:szCs w:val="22"/>
                  </w:rPr>
                  <w:fldChar w:fldCharType="end"/>
                </w:r>
              </w:hyperlink>
            </w:p>
            <w:p w14:paraId="014D1BBC" w14:textId="0C79D48B" w:rsidR="006653A4" w:rsidRPr="006653A4" w:rsidRDefault="00886330" w:rsidP="006653A4">
              <w:pPr>
                <w:pStyle w:val="TOC1"/>
                <w:tabs>
                  <w:tab w:val="left" w:pos="440"/>
                  <w:tab w:val="right" w:leader="dot" w:pos="9016"/>
                </w:tabs>
                <w:spacing w:line="360" w:lineRule="auto"/>
                <w:contextualSpacing/>
                <w:rPr>
                  <w:rFonts w:ascii="Arial" w:hAnsi="Arial" w:cs="Arial"/>
                  <w:noProof/>
                  <w:sz w:val="22"/>
                  <w:szCs w:val="22"/>
                </w:rPr>
              </w:pPr>
              <w:hyperlink w:anchor="_Toc142667162" w:history="1">
                <w:r w:rsidR="006653A4" w:rsidRPr="006653A4">
                  <w:rPr>
                    <w:rStyle w:val="Hyperlink"/>
                    <w:rFonts w:ascii="Arial" w:eastAsiaTheme="minorHAnsi" w:hAnsi="Arial" w:cs="Arial"/>
                    <w:b/>
                    <w:bCs/>
                    <w:noProof/>
                    <w:sz w:val="22"/>
                    <w:szCs w:val="22"/>
                  </w:rPr>
                  <w:t>4.</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D: STANDARD BIDDING DOCUMENTS</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_Toc142667162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11</w:t>
                </w:r>
                <w:r w:rsidR="006653A4" w:rsidRPr="006653A4">
                  <w:rPr>
                    <w:rFonts w:ascii="Arial" w:hAnsi="Arial" w:cs="Arial"/>
                    <w:b/>
                    <w:bCs/>
                    <w:noProof/>
                    <w:webHidden/>
                    <w:sz w:val="22"/>
                    <w:szCs w:val="22"/>
                  </w:rPr>
                  <w:fldChar w:fldCharType="end"/>
                </w:r>
              </w:hyperlink>
            </w:p>
            <w:p w14:paraId="062DA81C" w14:textId="15AB2A28" w:rsidR="006653A4" w:rsidRPr="006653A4" w:rsidRDefault="00886330" w:rsidP="006653A4">
              <w:pPr>
                <w:pStyle w:val="TOC1"/>
                <w:tabs>
                  <w:tab w:val="right" w:leader="dot" w:pos="9016"/>
                </w:tabs>
                <w:spacing w:line="360" w:lineRule="auto"/>
                <w:contextualSpacing/>
                <w:rPr>
                  <w:rFonts w:ascii="Arial" w:hAnsi="Arial" w:cs="Arial"/>
                  <w:noProof/>
                  <w:sz w:val="22"/>
                  <w:szCs w:val="22"/>
                </w:rPr>
              </w:pPr>
              <w:hyperlink w:anchor="_Toc142667163" w:history="1">
                <w:r w:rsidR="006653A4" w:rsidRPr="006653A4">
                  <w:rPr>
                    <w:rStyle w:val="Hyperlink"/>
                    <w:rFonts w:ascii="Arial" w:hAnsi="Arial" w:cs="Arial"/>
                    <w:noProof/>
                    <w:sz w:val="22"/>
                    <w:szCs w:val="22"/>
                  </w:rPr>
                  <w:t xml:space="preserve">SBD1: </w:t>
                </w:r>
                <w:r w:rsidR="006653A4" w:rsidRPr="006653A4">
                  <w:rPr>
                    <w:rStyle w:val="Hyperlink"/>
                    <w:rFonts w:ascii="Arial" w:hAnsi="Arial" w:cs="Arial"/>
                    <w:noProof/>
                    <w:snapToGrid w:val="0"/>
                    <w:sz w:val="22"/>
                    <w:szCs w:val="22"/>
                  </w:rPr>
                  <w:t>INVITATION TO BID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11</w:t>
                </w:r>
                <w:r w:rsidR="006653A4" w:rsidRPr="006653A4">
                  <w:rPr>
                    <w:rFonts w:ascii="Arial" w:hAnsi="Arial" w:cs="Arial"/>
                    <w:noProof/>
                    <w:webHidden/>
                    <w:sz w:val="22"/>
                    <w:szCs w:val="22"/>
                  </w:rPr>
                  <w:fldChar w:fldCharType="end"/>
                </w:r>
              </w:hyperlink>
            </w:p>
            <w:p w14:paraId="2096DF1D" w14:textId="00790F88" w:rsidR="006653A4" w:rsidRPr="006653A4" w:rsidRDefault="00886330" w:rsidP="006653A4">
              <w:pPr>
                <w:pStyle w:val="TOC1"/>
                <w:tabs>
                  <w:tab w:val="right" w:leader="dot" w:pos="9016"/>
                </w:tabs>
                <w:spacing w:line="360" w:lineRule="auto"/>
                <w:contextualSpacing/>
                <w:rPr>
                  <w:rFonts w:ascii="Arial" w:hAnsi="Arial" w:cs="Arial"/>
                  <w:noProof/>
                  <w:sz w:val="22"/>
                  <w:szCs w:val="22"/>
                </w:rPr>
              </w:pPr>
              <w:hyperlink w:anchor="_Toc142667164" w:history="1">
                <w:r w:rsidR="006653A4" w:rsidRPr="006653A4">
                  <w:rPr>
                    <w:rStyle w:val="Hyperlink"/>
                    <w:rFonts w:ascii="Arial" w:hAnsi="Arial" w:cs="Arial"/>
                    <w:noProof/>
                    <w:sz w:val="22"/>
                    <w:szCs w:val="22"/>
                  </w:rPr>
                  <w:t>SBD 3.3: PRICING SCHEDULE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13</w:t>
                </w:r>
                <w:r w:rsidR="006653A4" w:rsidRPr="006653A4">
                  <w:rPr>
                    <w:rFonts w:ascii="Arial" w:hAnsi="Arial" w:cs="Arial"/>
                    <w:noProof/>
                    <w:webHidden/>
                    <w:sz w:val="22"/>
                    <w:szCs w:val="22"/>
                  </w:rPr>
                  <w:fldChar w:fldCharType="end"/>
                </w:r>
              </w:hyperlink>
            </w:p>
            <w:p w14:paraId="56FA2F90" w14:textId="4112A95E" w:rsidR="006653A4" w:rsidRPr="006653A4" w:rsidRDefault="00886330" w:rsidP="006653A4">
              <w:pPr>
                <w:pStyle w:val="TOC1"/>
                <w:tabs>
                  <w:tab w:val="right" w:leader="dot" w:pos="9016"/>
                </w:tabs>
                <w:spacing w:line="360" w:lineRule="auto"/>
                <w:contextualSpacing/>
                <w:rPr>
                  <w:rFonts w:ascii="Arial" w:hAnsi="Arial" w:cs="Arial"/>
                  <w:noProof/>
                  <w:sz w:val="22"/>
                  <w:szCs w:val="22"/>
                </w:rPr>
              </w:pPr>
              <w:hyperlink w:anchor="_Toc142667165" w:history="1">
                <w:r w:rsidR="006653A4" w:rsidRPr="006653A4">
                  <w:rPr>
                    <w:rStyle w:val="Hyperlink"/>
                    <w:rFonts w:ascii="Arial" w:hAnsi="Arial" w:cs="Arial"/>
                    <w:noProof/>
                    <w:snapToGrid w:val="0"/>
                    <w:sz w:val="22"/>
                    <w:szCs w:val="22"/>
                  </w:rPr>
                  <w:t>SBD 4: BIDDER’S DISCLOSURE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15</w:t>
                </w:r>
                <w:r w:rsidR="006653A4" w:rsidRPr="006653A4">
                  <w:rPr>
                    <w:rFonts w:ascii="Arial" w:hAnsi="Arial" w:cs="Arial"/>
                    <w:noProof/>
                    <w:webHidden/>
                    <w:sz w:val="22"/>
                    <w:szCs w:val="22"/>
                  </w:rPr>
                  <w:fldChar w:fldCharType="end"/>
                </w:r>
              </w:hyperlink>
            </w:p>
            <w:p w14:paraId="56FF8190" w14:textId="248F4ABC" w:rsidR="006653A4" w:rsidRPr="006653A4" w:rsidRDefault="00886330" w:rsidP="006653A4">
              <w:pPr>
                <w:pStyle w:val="TOC1"/>
                <w:tabs>
                  <w:tab w:val="right" w:leader="dot" w:pos="9016"/>
                </w:tabs>
                <w:spacing w:line="360" w:lineRule="auto"/>
                <w:contextualSpacing/>
                <w:rPr>
                  <w:rFonts w:ascii="Arial" w:hAnsi="Arial" w:cs="Arial"/>
                  <w:noProof/>
                  <w:sz w:val="22"/>
                  <w:szCs w:val="22"/>
                </w:rPr>
              </w:pPr>
              <w:hyperlink w:anchor="_Toc142667166" w:history="1">
                <w:r w:rsidR="006653A4" w:rsidRPr="006653A4">
                  <w:rPr>
                    <w:rStyle w:val="Hyperlink"/>
                    <w:rFonts w:ascii="Arial" w:hAnsi="Arial" w:cs="Arial"/>
                    <w:noProof/>
                    <w:snapToGrid w:val="0"/>
                    <w:sz w:val="22"/>
                    <w:szCs w:val="22"/>
                  </w:rPr>
                  <w:t>SBD 6.1: PREFERENCE POINTS CLAIM FORM IN TERMS OF THE PREFERENTIAL PROCUREMENT REGULATIONS 2022</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_Toc142667166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17</w:t>
                </w:r>
                <w:r w:rsidR="006653A4" w:rsidRPr="006653A4">
                  <w:rPr>
                    <w:rFonts w:ascii="Arial" w:hAnsi="Arial" w:cs="Arial"/>
                    <w:noProof/>
                    <w:webHidden/>
                    <w:sz w:val="22"/>
                    <w:szCs w:val="22"/>
                  </w:rPr>
                  <w:fldChar w:fldCharType="end"/>
                </w:r>
              </w:hyperlink>
            </w:p>
            <w:p w14:paraId="767D276B" w14:textId="38C447AC" w:rsidR="006653A4" w:rsidRPr="006653A4" w:rsidRDefault="00886330" w:rsidP="006653A4">
              <w:pPr>
                <w:pStyle w:val="TOC1"/>
                <w:tabs>
                  <w:tab w:val="right" w:leader="dot" w:pos="9016"/>
                </w:tabs>
                <w:spacing w:line="360" w:lineRule="auto"/>
                <w:contextualSpacing/>
                <w:rPr>
                  <w:rFonts w:ascii="Arial" w:hAnsi="Arial" w:cs="Arial"/>
                  <w:noProof/>
                  <w:sz w:val="22"/>
                  <w:szCs w:val="22"/>
                </w:rPr>
              </w:pPr>
              <w:hyperlink w:anchor="_Toc142667169" w:history="1">
                <w:r w:rsidR="006653A4" w:rsidRPr="006653A4">
                  <w:rPr>
                    <w:rStyle w:val="Hyperlink"/>
                    <w:rFonts w:ascii="Arial" w:hAnsi="Arial" w:cs="Arial"/>
                    <w:noProof/>
                    <w:snapToGrid w:val="0"/>
                    <w:sz w:val="22"/>
                    <w:szCs w:val="22"/>
                  </w:rPr>
                  <w:t>GENERAL CONDITIONS OF CONTRACT</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21</w:t>
                </w:r>
                <w:r w:rsidR="006653A4" w:rsidRPr="006653A4">
                  <w:rPr>
                    <w:rFonts w:ascii="Arial" w:hAnsi="Arial" w:cs="Arial"/>
                    <w:noProof/>
                    <w:webHidden/>
                    <w:sz w:val="22"/>
                    <w:szCs w:val="22"/>
                  </w:rPr>
                  <w:fldChar w:fldCharType="end"/>
                </w:r>
              </w:hyperlink>
            </w:p>
            <w:p w14:paraId="257C7EC1" w14:textId="5CFE6E78" w:rsidR="006653A4" w:rsidRDefault="006653A4" w:rsidP="006653A4">
              <w:pPr>
                <w:spacing w:line="360" w:lineRule="auto"/>
                <w:contextualSpacing/>
              </w:pPr>
              <w:r w:rsidRPr="006653A4">
                <w:rPr>
                  <w:rFonts w:ascii="Arial" w:hAnsi="Arial" w:cs="Arial"/>
                  <w:b/>
                  <w:bCs/>
                  <w:noProof/>
                  <w:sz w:val="22"/>
                  <w:szCs w:val="22"/>
                </w:rPr>
                <w:fldChar w:fldCharType="end"/>
              </w:r>
            </w:p>
          </w:sdtContent>
        </w:sdt>
        <w:p w14:paraId="565BF643" w14:textId="77777777" w:rsidR="009F52CC" w:rsidRPr="006653A4" w:rsidRDefault="009F52CC">
          <w:pPr>
            <w:spacing w:after="160" w:line="259" w:lineRule="auto"/>
            <w:rPr>
              <w:rFonts w:eastAsia="MS Mincho"/>
              <w:noProof/>
            </w:rPr>
          </w:pPr>
        </w:p>
        <w:p w14:paraId="193080CB" w14:textId="77777777" w:rsidR="009F52CC" w:rsidRPr="006653A4" w:rsidRDefault="009F52CC">
          <w:pPr>
            <w:spacing w:after="160" w:line="259" w:lineRule="auto"/>
            <w:rPr>
              <w:rFonts w:eastAsia="MS Mincho"/>
              <w:noProof/>
            </w:rPr>
          </w:pPr>
        </w:p>
        <w:p w14:paraId="788EC11D" w14:textId="77777777" w:rsidR="009F52CC" w:rsidRPr="006653A4" w:rsidRDefault="009F52CC">
          <w:pPr>
            <w:spacing w:after="160" w:line="259" w:lineRule="auto"/>
            <w:rPr>
              <w:rFonts w:eastAsia="MS Mincho"/>
              <w:noProof/>
            </w:rPr>
          </w:pPr>
        </w:p>
        <w:p w14:paraId="0E3E2F3D" w14:textId="77777777" w:rsidR="009F52CC" w:rsidRPr="006653A4" w:rsidRDefault="009F52CC">
          <w:pPr>
            <w:spacing w:after="160" w:line="259" w:lineRule="auto"/>
            <w:rPr>
              <w:rFonts w:eastAsia="MS Mincho"/>
              <w:noProof/>
            </w:rPr>
          </w:pPr>
        </w:p>
        <w:p w14:paraId="5A6FCAC5" w14:textId="77777777" w:rsidR="009F52CC" w:rsidRPr="006653A4" w:rsidRDefault="009F52CC">
          <w:pPr>
            <w:spacing w:after="160" w:line="259" w:lineRule="auto"/>
            <w:rPr>
              <w:rFonts w:eastAsia="MS Mincho"/>
              <w:noProof/>
            </w:rPr>
          </w:pPr>
        </w:p>
        <w:p w14:paraId="079CCAF5" w14:textId="02A6F774" w:rsidR="00B04BCF" w:rsidRPr="006653A4" w:rsidRDefault="00886330">
          <w:pPr>
            <w:spacing w:after="160" w:line="259" w:lineRule="auto"/>
            <w:rPr>
              <w:rFonts w:eastAsia="MS Mincho"/>
              <w:noProof/>
            </w:rPr>
          </w:pPr>
        </w:p>
      </w:sdtContent>
    </w:sdt>
    <w:p w14:paraId="544905CD" w14:textId="77777777" w:rsidR="000B232E" w:rsidRPr="006653A4" w:rsidRDefault="000B232E"/>
    <w:p w14:paraId="41A80F2F" w14:textId="77777777" w:rsidR="005C54CA"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E290151" w14:textId="77777777" w:rsidR="00081249" w:rsidRPr="00081249" w:rsidRDefault="00081249" w:rsidP="00081249">
      <w:pPr>
        <w:rPr>
          <w:rFonts w:ascii="Arial" w:hAnsi="Arial" w:cs="Arial"/>
          <w:b/>
          <w:snapToGrid w:val="0"/>
          <w:sz w:val="22"/>
          <w:szCs w:val="22"/>
        </w:rPr>
      </w:pPr>
    </w:p>
    <w:p w14:paraId="52EC0400" w14:textId="77777777" w:rsidR="005326E3" w:rsidRDefault="00081249" w:rsidP="00081249">
      <w:pPr>
        <w:rPr>
          <w:rFonts w:ascii="Arial" w:hAnsi="Arial" w:cs="Arial"/>
          <w:b/>
          <w:snapToGrid w:val="0"/>
          <w:sz w:val="22"/>
          <w:szCs w:val="22"/>
        </w:rPr>
      </w:pPr>
      <w:r w:rsidRPr="00081249">
        <w:rPr>
          <w:rFonts w:ascii="Arial" w:hAnsi="Arial" w:cs="Arial"/>
          <w:b/>
          <w:snapToGrid w:val="0"/>
          <w:sz w:val="22"/>
          <w:szCs w:val="22"/>
        </w:rPr>
        <w:t xml:space="preserve">  </w:t>
      </w:r>
    </w:p>
    <w:p w14:paraId="662469FF" w14:textId="16799F96" w:rsidR="00081249" w:rsidRDefault="00081249" w:rsidP="00081249">
      <w:pPr>
        <w:rPr>
          <w:rFonts w:ascii="Arial" w:hAnsi="Arial" w:cs="Arial"/>
          <w:b/>
          <w:snapToGrid w:val="0"/>
          <w:sz w:val="22"/>
          <w:szCs w:val="22"/>
        </w:rPr>
      </w:pPr>
      <w:r w:rsidRPr="00081249">
        <w:rPr>
          <w:rFonts w:ascii="Arial" w:hAnsi="Arial" w:cs="Arial"/>
          <w:b/>
          <w:snapToGrid w:val="0"/>
          <w:sz w:val="22"/>
          <w:szCs w:val="22"/>
        </w:rPr>
        <w:lastRenderedPageBreak/>
        <w:t>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081249" w14:paraId="01827D4F" w14:textId="77777777" w:rsidTr="00E621B6">
        <w:tc>
          <w:tcPr>
            <w:tcW w:w="8931"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081249">
        <w:tc>
          <w:tcPr>
            <w:tcW w:w="3148"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5783"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081249">
        <w:tc>
          <w:tcPr>
            <w:tcW w:w="3148"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5783"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081249">
        <w:tc>
          <w:tcPr>
            <w:tcW w:w="3148"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5783"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081249">
        <w:trPr>
          <w:trHeight w:val="73"/>
        </w:trPr>
        <w:tc>
          <w:tcPr>
            <w:tcW w:w="3148"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5783"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081249">
        <w:tc>
          <w:tcPr>
            <w:tcW w:w="3148"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5783"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E621B6">
        <w:tc>
          <w:tcPr>
            <w:tcW w:w="8931"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081249">
        <w:tc>
          <w:tcPr>
            <w:tcW w:w="3148"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5783"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081249">
        <w:tc>
          <w:tcPr>
            <w:tcW w:w="3148"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081249">
        <w:tc>
          <w:tcPr>
            <w:tcW w:w="3148"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081249">
        <w:tc>
          <w:tcPr>
            <w:tcW w:w="3148"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081249">
        <w:tc>
          <w:tcPr>
            <w:tcW w:w="3148"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081249">
        <w:tc>
          <w:tcPr>
            <w:tcW w:w="3148"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081249">
        <w:tc>
          <w:tcPr>
            <w:tcW w:w="3148"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5783"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081249">
        <w:tc>
          <w:tcPr>
            <w:tcW w:w="3148"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081249">
        <w:tc>
          <w:tcPr>
            <w:tcW w:w="3148"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081249">
        <w:tc>
          <w:tcPr>
            <w:tcW w:w="3148"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E621B6">
        <w:tc>
          <w:tcPr>
            <w:tcW w:w="8931"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081249">
        <w:tc>
          <w:tcPr>
            <w:tcW w:w="3148"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5783"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081249">
        <w:tc>
          <w:tcPr>
            <w:tcW w:w="3148"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081249">
        <w:tc>
          <w:tcPr>
            <w:tcW w:w="3148"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081249">
        <w:tc>
          <w:tcPr>
            <w:tcW w:w="3148"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081249">
        <w:tc>
          <w:tcPr>
            <w:tcW w:w="3148"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081249">
        <w:tc>
          <w:tcPr>
            <w:tcW w:w="3148"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081249">
        <w:tc>
          <w:tcPr>
            <w:tcW w:w="3148"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081249">
        <w:tc>
          <w:tcPr>
            <w:tcW w:w="3148"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081249">
        <w:tc>
          <w:tcPr>
            <w:tcW w:w="3148"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6653A4"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6653A4" w:rsidRDefault="00CA5AF7"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6653A4" w:rsidRDefault="009F52CC" w:rsidP="005044B6">
      <w:pPr>
        <w:pStyle w:val="Heading1"/>
        <w:numPr>
          <w:ilvl w:val="0"/>
          <w:numId w:val="18"/>
        </w:numPr>
        <w:pBdr>
          <w:bottom w:val="single" w:sz="4" w:space="1" w:color="auto"/>
        </w:pBdr>
        <w:spacing w:after="240"/>
        <w:ind w:left="300" w:hanging="357"/>
        <w:rPr>
          <w:rFonts w:eastAsiaTheme="minorHAnsi"/>
        </w:rPr>
      </w:pPr>
      <w:bookmarkStart w:id="3" w:name="_Toc142667128"/>
      <w:r w:rsidRPr="006653A4">
        <w:rPr>
          <w:rFonts w:eastAsiaTheme="minorHAnsi"/>
        </w:rPr>
        <w:lastRenderedPageBreak/>
        <w:t>SECTION A: INTRODUCTION AND SCOPE OF WORK</w:t>
      </w:r>
      <w:bookmarkEnd w:id="3"/>
    </w:p>
    <w:p w14:paraId="082FF510" w14:textId="4809E1D8" w:rsidR="00C47622" w:rsidRPr="006653A4" w:rsidRDefault="00C47622" w:rsidP="005044B6">
      <w:pPr>
        <w:pStyle w:val="Heading1"/>
        <w:numPr>
          <w:ilvl w:val="1"/>
          <w:numId w:val="18"/>
        </w:numPr>
        <w:spacing w:after="240"/>
        <w:ind w:left="777"/>
        <w:rPr>
          <w:rFonts w:eastAsiaTheme="minorHAnsi"/>
        </w:rPr>
      </w:pPr>
      <w:bookmarkStart w:id="4" w:name="_Toc142667129"/>
      <w:r w:rsidRPr="006653A4">
        <w:rPr>
          <w:rFonts w:eastAsiaTheme="minorHAnsi"/>
        </w:rPr>
        <w:t>Introduction</w:t>
      </w:r>
      <w:bookmarkEnd w:id="4"/>
    </w:p>
    <w:p w14:paraId="5479D95A" w14:textId="2C1E29A9" w:rsidR="005044B6" w:rsidRPr="006653A4" w:rsidRDefault="005044B6" w:rsidP="005044B6">
      <w:pPr>
        <w:spacing w:line="360" w:lineRule="auto"/>
        <w:ind w:left="57"/>
        <w:jc w:val="both"/>
        <w:rPr>
          <w:rFonts w:ascii="Arial" w:eastAsiaTheme="minorHAnsi" w:hAnsi="Arial" w:cs="Arial"/>
          <w:sz w:val="22"/>
          <w:szCs w:val="22"/>
        </w:rPr>
      </w:pPr>
      <w:r w:rsidRPr="006653A4">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6653A4" w:rsidRDefault="005044B6" w:rsidP="005044B6">
      <w:pPr>
        <w:spacing w:line="360" w:lineRule="auto"/>
        <w:jc w:val="both"/>
        <w:rPr>
          <w:rFonts w:ascii="Arial" w:eastAsiaTheme="minorHAnsi" w:hAnsi="Arial" w:cs="Arial"/>
          <w:sz w:val="22"/>
          <w:szCs w:val="22"/>
        </w:rPr>
      </w:pPr>
    </w:p>
    <w:p w14:paraId="650E121D" w14:textId="71987EF7" w:rsidR="00C47622" w:rsidRPr="006653A4" w:rsidRDefault="005044B6" w:rsidP="005044B6">
      <w:pPr>
        <w:spacing w:line="360" w:lineRule="auto"/>
        <w:jc w:val="both"/>
        <w:rPr>
          <w:rFonts w:ascii="Arial" w:eastAsiaTheme="minorHAnsi" w:hAnsi="Arial" w:cs="Arial"/>
          <w:sz w:val="22"/>
          <w:szCs w:val="22"/>
        </w:rPr>
      </w:pPr>
      <w:r w:rsidRPr="006653A4">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6653A4" w:rsidRDefault="00C47622" w:rsidP="005044B6">
      <w:pPr>
        <w:pStyle w:val="Heading1"/>
        <w:numPr>
          <w:ilvl w:val="1"/>
          <w:numId w:val="18"/>
        </w:numPr>
        <w:spacing w:after="240"/>
        <w:ind w:left="777"/>
        <w:rPr>
          <w:rFonts w:eastAsiaTheme="minorHAnsi"/>
        </w:rPr>
      </w:pPr>
      <w:bookmarkStart w:id="5" w:name="_Toc142667130"/>
      <w:r w:rsidRPr="006653A4">
        <w:rPr>
          <w:rFonts w:eastAsiaTheme="minorHAnsi"/>
        </w:rPr>
        <w:t>Objective</w:t>
      </w:r>
      <w:bookmarkEnd w:id="5"/>
    </w:p>
    <w:p w14:paraId="0D217A24" w14:textId="24500C78" w:rsidR="00E021B2" w:rsidRPr="00771988" w:rsidRDefault="001C6029" w:rsidP="00771988">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6653A4">
        <w:rPr>
          <w:rFonts w:ascii="Arial" w:eastAsiaTheme="minorHAnsi" w:hAnsi="Arial" w:cs="Arial"/>
          <w:sz w:val="22"/>
          <w:szCs w:val="22"/>
        </w:rPr>
        <w:t xml:space="preserve">Air Traffic and Navigation Services SOC seeks to appoint a reputable service provider </w:t>
      </w:r>
      <w:r w:rsidR="003F69CE">
        <w:rPr>
          <w:rFonts w:ascii="Arial" w:eastAsiaTheme="minorHAnsi" w:hAnsi="Arial" w:cs="Arial"/>
          <w:sz w:val="22"/>
          <w:szCs w:val="22"/>
        </w:rPr>
        <w:t>for</w:t>
      </w:r>
      <w:r w:rsidR="00F05B85">
        <w:rPr>
          <w:rFonts w:ascii="Arial" w:eastAsia="Calibri" w:hAnsi="Arial" w:cs="Arial"/>
          <w:kern w:val="2"/>
          <w:sz w:val="22"/>
          <w:szCs w:val="22"/>
          <w14:ligatures w14:val="standardContextual"/>
        </w:rPr>
        <w:t xml:space="preserve"> deco</w:t>
      </w:r>
      <w:r w:rsidR="00A439F7" w:rsidRPr="00875CA1">
        <w:rPr>
          <w:rFonts w:ascii="Arial" w:eastAsia="Calibri" w:hAnsi="Arial" w:cs="Arial"/>
          <w:kern w:val="2"/>
          <w:sz w:val="22"/>
          <w:szCs w:val="22"/>
          <w14:ligatures w14:val="standardContextual"/>
        </w:rPr>
        <w:t>mmission</w:t>
      </w:r>
      <w:r w:rsidR="00A439F7">
        <w:rPr>
          <w:rFonts w:ascii="Arial" w:eastAsia="Calibri" w:hAnsi="Arial" w:cs="Arial"/>
          <w:kern w:val="2"/>
          <w:sz w:val="22"/>
          <w:szCs w:val="22"/>
          <w14:ligatures w14:val="standardContextual"/>
        </w:rPr>
        <w:t>ing</w:t>
      </w:r>
      <w:r w:rsidR="00A439F7" w:rsidRPr="00875CA1">
        <w:rPr>
          <w:rFonts w:ascii="Arial" w:eastAsia="Calibri" w:hAnsi="Arial" w:cs="Arial"/>
          <w:kern w:val="2"/>
          <w:sz w:val="22"/>
          <w:szCs w:val="22"/>
          <w14:ligatures w14:val="standardContextual"/>
        </w:rPr>
        <w:t xml:space="preserve"> </w:t>
      </w:r>
      <w:r w:rsidR="00886553" w:rsidRPr="00886553">
        <w:rPr>
          <w:rFonts w:ascii="Arial" w:eastAsiaTheme="minorHAnsi" w:hAnsi="Arial" w:cs="Arial"/>
          <w:sz w:val="22"/>
          <w:szCs w:val="22"/>
        </w:rPr>
        <w:t xml:space="preserve">and disposal of the existing generator at the FAOR VHF Receiver (RX) site with the subsequent delivery, supply and installation of </w:t>
      </w:r>
      <w:r w:rsidR="00762E48">
        <w:rPr>
          <w:rFonts w:ascii="Arial" w:eastAsia="Calibri" w:hAnsi="Arial" w:cs="Arial"/>
          <w:kern w:val="2"/>
          <w:sz w:val="22"/>
          <w:szCs w:val="22"/>
          <w14:ligatures w14:val="standardContextual"/>
        </w:rPr>
        <w:t xml:space="preserve">a new </w:t>
      </w:r>
      <w:r w:rsidR="00762E48" w:rsidRPr="00875CA1">
        <w:rPr>
          <w:rFonts w:ascii="Arial" w:eastAsia="Calibri" w:hAnsi="Arial" w:cs="Arial"/>
          <w:kern w:val="2"/>
          <w:sz w:val="22"/>
          <w:szCs w:val="22"/>
          <w14:ligatures w14:val="standardContextual"/>
        </w:rPr>
        <w:t>fixed generator</w:t>
      </w:r>
      <w:r w:rsidR="00762E48">
        <w:rPr>
          <w:rFonts w:ascii="Arial" w:eastAsia="Calibri" w:hAnsi="Arial" w:cs="Arial"/>
          <w:kern w:val="2"/>
          <w:sz w:val="22"/>
          <w:szCs w:val="22"/>
          <w14:ligatures w14:val="standardContextual"/>
        </w:rPr>
        <w:t xml:space="preserve"> at the VHF receiver site</w:t>
      </w:r>
      <w:r w:rsidR="00762E48" w:rsidRPr="00886553" w:rsidDel="00762E48">
        <w:rPr>
          <w:rFonts w:ascii="Arial" w:eastAsiaTheme="minorHAnsi" w:hAnsi="Arial" w:cs="Arial"/>
          <w:sz w:val="22"/>
          <w:szCs w:val="22"/>
        </w:rPr>
        <w:t xml:space="preserve"> </w:t>
      </w:r>
      <w:r w:rsidR="00AF2E84" w:rsidRPr="00886553">
        <w:rPr>
          <w:rFonts w:ascii="Arial" w:eastAsiaTheme="minorHAnsi" w:hAnsi="Arial" w:cs="Arial"/>
          <w:sz w:val="22"/>
          <w:szCs w:val="22"/>
        </w:rPr>
        <w:t>with associated refurbishments, civil and electrical works</w:t>
      </w:r>
      <w:r w:rsidR="00BB69BB">
        <w:rPr>
          <w:rFonts w:ascii="Arial" w:eastAsiaTheme="minorHAnsi" w:hAnsi="Arial" w:cs="Arial"/>
          <w:sz w:val="22"/>
          <w:szCs w:val="22"/>
        </w:rPr>
        <w:t xml:space="preserve">, with </w:t>
      </w:r>
      <w:r w:rsidR="004E5E2A">
        <w:rPr>
          <w:rFonts w:ascii="Arial" w:eastAsia="Calibri" w:hAnsi="Arial" w:cs="Arial"/>
          <w:kern w:val="2"/>
          <w:sz w:val="22"/>
          <w:szCs w:val="22"/>
          <w14:ligatures w14:val="standardContextual"/>
        </w:rPr>
        <w:t>i</w:t>
      </w:r>
      <w:r w:rsidR="00DB103D">
        <w:rPr>
          <w:rFonts w:ascii="Arial" w:eastAsia="Calibri" w:hAnsi="Arial" w:cs="Arial"/>
          <w:kern w:val="2"/>
          <w:sz w:val="22"/>
          <w:szCs w:val="22"/>
          <w14:ligatures w14:val="standardContextual"/>
        </w:rPr>
        <w:t xml:space="preserve">solator switch installation </w:t>
      </w:r>
      <w:r w:rsidR="00477C9D">
        <w:rPr>
          <w:rFonts w:ascii="Arial" w:eastAsia="Calibri" w:hAnsi="Arial" w:cs="Arial"/>
          <w:kern w:val="2"/>
          <w:sz w:val="22"/>
          <w:szCs w:val="22"/>
          <w14:ligatures w14:val="standardContextual"/>
        </w:rPr>
        <w:t xml:space="preserve">at the VHF receiver site </w:t>
      </w:r>
      <w:r w:rsidR="00DB103D">
        <w:rPr>
          <w:rFonts w:ascii="Arial" w:eastAsia="Calibri" w:hAnsi="Arial" w:cs="Arial"/>
          <w:kern w:val="2"/>
          <w:sz w:val="22"/>
          <w:szCs w:val="22"/>
          <w14:ligatures w14:val="standardContextual"/>
        </w:rPr>
        <w:t xml:space="preserve">as well as the </w:t>
      </w:r>
      <w:r w:rsidR="0060735C" w:rsidRPr="00771988">
        <w:rPr>
          <w:rFonts w:ascii="Arial" w:eastAsiaTheme="minorHAnsi" w:hAnsi="Arial" w:cs="Arial"/>
          <w:sz w:val="22"/>
          <w:szCs w:val="22"/>
        </w:rPr>
        <w:t>s</w:t>
      </w:r>
      <w:r w:rsidR="00CB0C21" w:rsidRPr="00771988">
        <w:rPr>
          <w:rFonts w:ascii="Arial" w:eastAsia="Calibri" w:hAnsi="Arial" w:cs="Arial"/>
          <w:kern w:val="2"/>
          <w:sz w:val="22"/>
          <w:szCs w:val="22"/>
          <w14:ligatures w14:val="standardContextual"/>
        </w:rPr>
        <w:t xml:space="preserve">upply </w:t>
      </w:r>
      <w:r w:rsidR="0060735C" w:rsidRPr="00771988">
        <w:rPr>
          <w:rFonts w:ascii="Arial" w:eastAsia="Calibri" w:hAnsi="Arial" w:cs="Arial"/>
          <w:kern w:val="2"/>
          <w:sz w:val="22"/>
          <w:szCs w:val="22"/>
          <w14:ligatures w14:val="standardContextual"/>
        </w:rPr>
        <w:t xml:space="preserve">of </w:t>
      </w:r>
      <w:r w:rsidR="00CB0C21" w:rsidRPr="00771988">
        <w:rPr>
          <w:rFonts w:ascii="Arial" w:eastAsia="Calibri" w:hAnsi="Arial" w:cs="Arial"/>
          <w:kern w:val="2"/>
          <w:sz w:val="22"/>
          <w:szCs w:val="22"/>
          <w14:ligatures w14:val="standardContextual"/>
        </w:rPr>
        <w:t>a new mobile generator to FAOR technical services</w:t>
      </w:r>
      <w:r w:rsidR="00886553" w:rsidRPr="00771988">
        <w:rPr>
          <w:rFonts w:ascii="Arial" w:eastAsiaTheme="minorHAnsi" w:hAnsi="Arial" w:cs="Arial"/>
          <w:sz w:val="22"/>
          <w:szCs w:val="22"/>
        </w:rPr>
        <w:t>. The training of technical personnel with the establishment of a support and maintenance contract</w:t>
      </w:r>
      <w:r w:rsidR="00E021B2" w:rsidRPr="00771988">
        <w:rPr>
          <w:rFonts w:ascii="Arial" w:eastAsiaTheme="minorHAnsi" w:hAnsi="Arial" w:cs="Arial"/>
          <w:sz w:val="22"/>
          <w:szCs w:val="22"/>
        </w:rPr>
        <w:t>, for both generators.</w:t>
      </w:r>
    </w:p>
    <w:p w14:paraId="0A8B62B2" w14:textId="51783F4E" w:rsidR="00886553" w:rsidRPr="006653A4" w:rsidRDefault="00886553" w:rsidP="001C6029">
      <w:pPr>
        <w:pStyle w:val="ListParagraph"/>
        <w:spacing w:line="360" w:lineRule="auto"/>
        <w:ind w:left="57"/>
        <w:jc w:val="both"/>
        <w:rPr>
          <w:rFonts w:ascii="Arial" w:eastAsiaTheme="minorHAnsi" w:hAnsi="Arial" w:cs="Arial"/>
          <w:sz w:val="22"/>
          <w:szCs w:val="22"/>
        </w:rPr>
      </w:pPr>
    </w:p>
    <w:p w14:paraId="57163BAB" w14:textId="431F9FE3" w:rsidR="00C47622" w:rsidRDefault="00C47622" w:rsidP="007F65E5">
      <w:pPr>
        <w:pStyle w:val="Heading1"/>
        <w:numPr>
          <w:ilvl w:val="1"/>
          <w:numId w:val="18"/>
        </w:numPr>
        <w:spacing w:after="240"/>
        <w:ind w:left="777"/>
        <w:rPr>
          <w:rFonts w:eastAsiaTheme="minorHAnsi"/>
        </w:rPr>
      </w:pPr>
      <w:bookmarkStart w:id="6" w:name="_Toc142667131"/>
      <w:r w:rsidRPr="006653A4">
        <w:rPr>
          <w:rFonts w:eastAsiaTheme="minorHAnsi"/>
        </w:rPr>
        <w:t xml:space="preserve">Scope </w:t>
      </w:r>
      <w:r w:rsidR="009E487D" w:rsidRPr="006653A4">
        <w:rPr>
          <w:rFonts w:eastAsiaTheme="minorHAnsi"/>
        </w:rPr>
        <w:t>of Work</w:t>
      </w:r>
      <w:bookmarkEnd w:id="6"/>
    </w:p>
    <w:p w14:paraId="402A6861" w14:textId="692B0F98" w:rsidR="000717CD" w:rsidRDefault="000717CD" w:rsidP="000717CD">
      <w:pPr>
        <w:spacing w:line="360" w:lineRule="auto"/>
        <w:jc w:val="both"/>
        <w:rPr>
          <w:rFonts w:ascii="Arial" w:hAnsi="Arial" w:cs="Arial"/>
          <w:bCs/>
          <w:sz w:val="22"/>
          <w:szCs w:val="22"/>
        </w:rPr>
      </w:pPr>
      <w:r w:rsidRPr="003B26A4">
        <w:rPr>
          <w:rFonts w:ascii="Arial" w:hAnsi="Arial" w:cs="Arial"/>
          <w:bCs/>
          <w:sz w:val="22"/>
          <w:szCs w:val="22"/>
        </w:rPr>
        <w:t xml:space="preserve">The scope of </w:t>
      </w:r>
      <w:r>
        <w:rPr>
          <w:rFonts w:ascii="Arial" w:hAnsi="Arial" w:cs="Arial"/>
          <w:bCs/>
          <w:sz w:val="22"/>
          <w:szCs w:val="22"/>
        </w:rPr>
        <w:t>the</w:t>
      </w:r>
      <w:r w:rsidRPr="003B26A4">
        <w:rPr>
          <w:rFonts w:ascii="Arial" w:hAnsi="Arial" w:cs="Arial"/>
          <w:bCs/>
          <w:sz w:val="22"/>
          <w:szCs w:val="22"/>
        </w:rPr>
        <w:t xml:space="preserve"> project shall entail the following main aspects:</w:t>
      </w:r>
    </w:p>
    <w:p w14:paraId="35F3375E" w14:textId="31F7A4E5" w:rsidR="000717CD" w:rsidRPr="00875CA1" w:rsidRDefault="000717CD" w:rsidP="000717C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Decommission and dispose the existing generator</w:t>
      </w:r>
      <w:r>
        <w:rPr>
          <w:rFonts w:ascii="Arial" w:eastAsia="Calibri" w:hAnsi="Arial" w:cs="Arial"/>
          <w:kern w:val="2"/>
          <w:sz w:val="22"/>
          <w:szCs w:val="22"/>
          <w14:ligatures w14:val="standardContextual"/>
        </w:rPr>
        <w:t xml:space="preserve"> at the VHF receiver site</w:t>
      </w:r>
      <w:r w:rsidRPr="00875CA1">
        <w:rPr>
          <w:rFonts w:ascii="Arial" w:eastAsia="Calibri" w:hAnsi="Arial" w:cs="Arial"/>
          <w:kern w:val="2"/>
          <w:sz w:val="22"/>
          <w:szCs w:val="22"/>
          <w14:ligatures w14:val="standardContextual"/>
        </w:rPr>
        <w:t xml:space="preserve"> in line with ATNS processes and procedures.</w:t>
      </w:r>
    </w:p>
    <w:p w14:paraId="077F5CA1" w14:textId="28779CAE" w:rsidR="00931C70" w:rsidRDefault="000717CD" w:rsidP="00931C70">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 xml:space="preserve">Supply, install and commission </w:t>
      </w:r>
      <w:r w:rsidR="0027476B">
        <w:rPr>
          <w:rFonts w:ascii="Arial" w:eastAsia="Calibri" w:hAnsi="Arial" w:cs="Arial"/>
          <w:kern w:val="2"/>
          <w:sz w:val="22"/>
          <w:szCs w:val="22"/>
          <w14:ligatures w14:val="standardContextual"/>
        </w:rPr>
        <w:t xml:space="preserve">a new </w:t>
      </w:r>
      <w:r w:rsidRPr="00875CA1">
        <w:rPr>
          <w:rFonts w:ascii="Arial" w:eastAsia="Calibri" w:hAnsi="Arial" w:cs="Arial"/>
          <w:kern w:val="2"/>
          <w:sz w:val="22"/>
          <w:szCs w:val="22"/>
          <w14:ligatures w14:val="standardContextual"/>
        </w:rPr>
        <w:t>fixed generator</w:t>
      </w:r>
      <w:r w:rsidR="0027476B">
        <w:rPr>
          <w:rFonts w:ascii="Arial" w:eastAsia="Calibri" w:hAnsi="Arial" w:cs="Arial"/>
          <w:kern w:val="2"/>
          <w:sz w:val="22"/>
          <w:szCs w:val="22"/>
          <w14:ligatures w14:val="standardContextual"/>
        </w:rPr>
        <w:t xml:space="preserve"> at the VHF receiver</w:t>
      </w:r>
      <w:r w:rsidR="008E4B5B">
        <w:rPr>
          <w:rFonts w:ascii="Arial" w:eastAsia="Calibri" w:hAnsi="Arial" w:cs="Arial"/>
          <w:kern w:val="2"/>
          <w:sz w:val="22"/>
          <w:szCs w:val="22"/>
          <w14:ligatures w14:val="standardContextual"/>
        </w:rPr>
        <w:t xml:space="preserve"> site</w:t>
      </w:r>
      <w:r w:rsidR="00931C70">
        <w:rPr>
          <w:rFonts w:ascii="Arial" w:eastAsia="Calibri" w:hAnsi="Arial" w:cs="Arial"/>
          <w:kern w:val="2"/>
          <w:sz w:val="22"/>
          <w:szCs w:val="22"/>
          <w14:ligatures w14:val="standardContextual"/>
        </w:rPr>
        <w:t>.</w:t>
      </w:r>
    </w:p>
    <w:p w14:paraId="10FDE77E" w14:textId="1B9BFEB8" w:rsidR="00931C70" w:rsidRPr="00931C70" w:rsidRDefault="00931C70" w:rsidP="00931C70">
      <w:pPr>
        <w:numPr>
          <w:ilvl w:val="0"/>
          <w:numId w:val="33"/>
        </w:numPr>
        <w:spacing w:after="160" w:line="360" w:lineRule="auto"/>
        <w:ind w:left="709" w:hanging="426"/>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Isolator switch installation.</w:t>
      </w:r>
    </w:p>
    <w:p w14:paraId="4E9FDABA" w14:textId="3E9AD713" w:rsidR="000717CD" w:rsidRPr="00497EED" w:rsidRDefault="0027476B" w:rsidP="00497EE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497EED">
        <w:rPr>
          <w:rFonts w:ascii="Arial" w:eastAsia="Calibri" w:hAnsi="Arial" w:cs="Arial"/>
          <w:kern w:val="2"/>
          <w:sz w:val="22"/>
          <w:szCs w:val="22"/>
          <w14:ligatures w14:val="standardContextual"/>
        </w:rPr>
        <w:t>Supply</w:t>
      </w:r>
      <w:r w:rsidR="000717CD" w:rsidRPr="00497EED">
        <w:rPr>
          <w:rFonts w:ascii="Arial" w:eastAsia="Calibri" w:hAnsi="Arial" w:cs="Arial"/>
          <w:kern w:val="2"/>
          <w:sz w:val="22"/>
          <w:szCs w:val="22"/>
          <w14:ligatures w14:val="standardContextual"/>
        </w:rPr>
        <w:t xml:space="preserve"> a</w:t>
      </w:r>
      <w:r w:rsidRPr="00497EED">
        <w:rPr>
          <w:rFonts w:ascii="Arial" w:eastAsia="Calibri" w:hAnsi="Arial" w:cs="Arial"/>
          <w:kern w:val="2"/>
          <w:sz w:val="22"/>
          <w:szCs w:val="22"/>
          <w14:ligatures w14:val="standardContextual"/>
        </w:rPr>
        <w:t xml:space="preserve"> new</w:t>
      </w:r>
      <w:r w:rsidR="000717CD" w:rsidRPr="00497EED">
        <w:rPr>
          <w:rFonts w:ascii="Arial" w:eastAsia="Calibri" w:hAnsi="Arial" w:cs="Arial"/>
          <w:kern w:val="2"/>
          <w:sz w:val="22"/>
          <w:szCs w:val="22"/>
          <w14:ligatures w14:val="standardContextual"/>
        </w:rPr>
        <w:t xml:space="preserve"> mobile generator</w:t>
      </w:r>
      <w:r w:rsidR="00C849CF" w:rsidRPr="00497EED">
        <w:rPr>
          <w:rFonts w:ascii="Arial" w:eastAsia="Calibri" w:hAnsi="Arial" w:cs="Arial"/>
          <w:kern w:val="2"/>
          <w:sz w:val="22"/>
          <w:szCs w:val="22"/>
          <w14:ligatures w14:val="standardContextual"/>
        </w:rPr>
        <w:t xml:space="preserve"> to FAOR</w:t>
      </w:r>
      <w:r w:rsidR="009C4225" w:rsidRPr="00497EED">
        <w:rPr>
          <w:rFonts w:ascii="Arial" w:eastAsia="Calibri" w:hAnsi="Arial" w:cs="Arial"/>
          <w:kern w:val="2"/>
          <w:sz w:val="22"/>
          <w:szCs w:val="22"/>
          <w14:ligatures w14:val="standardContextual"/>
        </w:rPr>
        <w:t xml:space="preserve"> technical services</w:t>
      </w:r>
      <w:r w:rsidR="000717CD" w:rsidRPr="00497EED">
        <w:rPr>
          <w:rFonts w:ascii="Arial" w:eastAsia="Calibri" w:hAnsi="Arial" w:cs="Arial"/>
          <w:kern w:val="2"/>
          <w:sz w:val="22"/>
          <w:szCs w:val="22"/>
          <w14:ligatures w14:val="standardContextual"/>
        </w:rPr>
        <w:t>.</w:t>
      </w:r>
    </w:p>
    <w:p w14:paraId="6596F9A5" w14:textId="77777777" w:rsidR="000717CD" w:rsidRPr="00875CA1" w:rsidRDefault="000717CD" w:rsidP="000717C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Perform all necessary and required civil and electrical works.</w:t>
      </w:r>
    </w:p>
    <w:p w14:paraId="6BF4143E" w14:textId="77777777" w:rsidR="000717CD" w:rsidRPr="00875CA1" w:rsidRDefault="000717CD" w:rsidP="000717C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Training of technical personnel.</w:t>
      </w:r>
    </w:p>
    <w:p w14:paraId="0DB97E8B" w14:textId="569AFE09" w:rsidR="000717CD" w:rsidRPr="004F3C82" w:rsidRDefault="000717CD" w:rsidP="004F3C82">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 xml:space="preserve">Establishment of a maintenance and support contract for the fixed </w:t>
      </w:r>
      <w:r w:rsidRPr="004F3C82">
        <w:rPr>
          <w:rFonts w:ascii="Arial" w:eastAsia="Calibri" w:hAnsi="Arial" w:cs="Arial"/>
          <w:kern w:val="2"/>
          <w:sz w:val="22"/>
          <w:szCs w:val="22"/>
          <w14:ligatures w14:val="standardContextual"/>
        </w:rPr>
        <w:t>and mobile generators.</w:t>
      </w:r>
    </w:p>
    <w:p w14:paraId="77C80091" w14:textId="77777777" w:rsidR="000717CD" w:rsidRDefault="000717CD" w:rsidP="00B7589F">
      <w:pPr>
        <w:spacing w:line="360" w:lineRule="auto"/>
        <w:jc w:val="both"/>
        <w:rPr>
          <w:rFonts w:ascii="Arial" w:eastAsiaTheme="minorHAnsi" w:hAnsi="Arial" w:cs="Arial"/>
          <w:sz w:val="22"/>
          <w:szCs w:val="22"/>
        </w:rPr>
      </w:pPr>
    </w:p>
    <w:p w14:paraId="756C3D19" w14:textId="77777777" w:rsidR="001E2319" w:rsidRDefault="001E2319" w:rsidP="00B7589F">
      <w:pPr>
        <w:spacing w:line="360" w:lineRule="auto"/>
        <w:jc w:val="both"/>
        <w:rPr>
          <w:rFonts w:ascii="Arial" w:eastAsiaTheme="minorHAnsi" w:hAnsi="Arial" w:cs="Arial"/>
          <w:sz w:val="22"/>
          <w:szCs w:val="22"/>
        </w:rPr>
      </w:pPr>
    </w:p>
    <w:p w14:paraId="089513CA" w14:textId="77777777" w:rsidR="00DC2EB3" w:rsidRDefault="00DC2EB3" w:rsidP="00B7589F">
      <w:pPr>
        <w:spacing w:line="360" w:lineRule="auto"/>
        <w:jc w:val="both"/>
        <w:rPr>
          <w:rFonts w:ascii="Arial" w:eastAsiaTheme="minorHAnsi" w:hAnsi="Arial" w:cs="Arial"/>
          <w:sz w:val="22"/>
          <w:szCs w:val="22"/>
        </w:rPr>
      </w:pPr>
    </w:p>
    <w:p w14:paraId="7277CCDF" w14:textId="03C6B1DF" w:rsidR="00B7589F" w:rsidRPr="00B7589F" w:rsidRDefault="00572365" w:rsidP="00B7589F">
      <w:pPr>
        <w:spacing w:line="360" w:lineRule="auto"/>
        <w:jc w:val="both"/>
        <w:rPr>
          <w:rFonts w:ascii="Arial" w:eastAsiaTheme="minorHAnsi" w:hAnsi="Arial" w:cs="Arial"/>
          <w:sz w:val="22"/>
          <w:szCs w:val="22"/>
        </w:rPr>
      </w:pPr>
      <w:r w:rsidRPr="00B7589F">
        <w:rPr>
          <w:rFonts w:ascii="Arial" w:eastAsiaTheme="minorHAnsi" w:hAnsi="Arial" w:cs="Arial"/>
          <w:sz w:val="22"/>
          <w:szCs w:val="22"/>
        </w:rPr>
        <w:t>Air Traffic and Navigation Services SOC seeks to appoint a reputable service provider for</w:t>
      </w:r>
      <w:r w:rsidR="00B7589F">
        <w:rPr>
          <w:rFonts w:ascii="Arial" w:eastAsiaTheme="minorHAnsi" w:hAnsi="Arial" w:cs="Arial"/>
          <w:sz w:val="22"/>
          <w:szCs w:val="22"/>
        </w:rPr>
        <w:t xml:space="preserve"> t</w:t>
      </w:r>
      <w:r w:rsidR="00B7589F" w:rsidRPr="00B7589F">
        <w:rPr>
          <w:rFonts w:ascii="Arial" w:eastAsiaTheme="minorHAnsi" w:hAnsi="Arial" w:cs="Arial"/>
          <w:sz w:val="22"/>
          <w:szCs w:val="22"/>
        </w:rPr>
        <w:t>he fixed generator for the receiver site and</w:t>
      </w:r>
      <w:r w:rsidR="00B7589F">
        <w:rPr>
          <w:rFonts w:ascii="Arial" w:eastAsiaTheme="minorHAnsi" w:hAnsi="Arial" w:cs="Arial"/>
          <w:sz w:val="22"/>
          <w:szCs w:val="22"/>
        </w:rPr>
        <w:t xml:space="preserve"> </w:t>
      </w:r>
      <w:r w:rsidR="00B7589F" w:rsidRPr="00B7589F">
        <w:rPr>
          <w:rFonts w:ascii="Arial" w:eastAsiaTheme="minorHAnsi" w:hAnsi="Arial" w:cs="Arial"/>
          <w:sz w:val="22"/>
          <w:szCs w:val="22"/>
        </w:rPr>
        <w:t xml:space="preserve">mobile </w:t>
      </w:r>
      <w:r w:rsidR="00A25AAD" w:rsidRPr="00875CA1">
        <w:rPr>
          <w:rFonts w:ascii="Arial" w:eastAsia="Calibri" w:hAnsi="Arial" w:cs="Arial"/>
          <w:kern w:val="2"/>
          <w:sz w:val="22"/>
          <w:szCs w:val="22"/>
          <w14:ligatures w14:val="standardContextual"/>
        </w:rPr>
        <w:t xml:space="preserve">diesel </w:t>
      </w:r>
      <w:r w:rsidR="00B7589F" w:rsidRPr="00B7589F">
        <w:rPr>
          <w:rFonts w:ascii="Arial" w:eastAsiaTheme="minorHAnsi" w:hAnsi="Arial" w:cs="Arial"/>
          <w:sz w:val="22"/>
          <w:szCs w:val="22"/>
        </w:rPr>
        <w:t>generators shall have the following specifications:</w:t>
      </w:r>
    </w:p>
    <w:p w14:paraId="78FB6F89" w14:textId="4AC7D296"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 xml:space="preserve">Apparent Power – 15 kVA </w:t>
      </w:r>
    </w:p>
    <w:p w14:paraId="60F2C398" w14:textId="380FD5C4"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Frequency – 50Hz</w:t>
      </w:r>
    </w:p>
    <w:p w14:paraId="5C467C8D" w14:textId="7577BCAC"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Power Factor – 0.8</w:t>
      </w:r>
    </w:p>
    <w:p w14:paraId="1725215D" w14:textId="0610A5EF"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Rated Power – 12kW</w:t>
      </w:r>
    </w:p>
    <w:p w14:paraId="067DB518" w14:textId="74F92B62"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Voltage rating – 400/230 V (</w:t>
      </w:r>
      <w:proofErr w:type="spellStart"/>
      <w:r w:rsidRPr="00B7589F">
        <w:rPr>
          <w:rFonts w:ascii="Arial" w:eastAsiaTheme="minorHAnsi" w:hAnsi="Arial" w:cs="Arial"/>
          <w:sz w:val="22"/>
          <w:szCs w:val="22"/>
        </w:rPr>
        <w:t>PhPh</w:t>
      </w:r>
      <w:proofErr w:type="spellEnd"/>
      <w:r w:rsidRPr="00B7589F">
        <w:rPr>
          <w:rFonts w:ascii="Arial" w:eastAsiaTheme="minorHAnsi" w:hAnsi="Arial" w:cs="Arial"/>
          <w:sz w:val="22"/>
          <w:szCs w:val="22"/>
        </w:rPr>
        <w:t>/Ph-N)</w:t>
      </w:r>
    </w:p>
    <w:p w14:paraId="19E5E930" w14:textId="00C1C886" w:rsidR="00572365"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Tolerance – +- 5%</w:t>
      </w:r>
    </w:p>
    <w:p w14:paraId="5A8A538D" w14:textId="77777777" w:rsidR="008E0907" w:rsidRPr="008E0907" w:rsidRDefault="008E0907" w:rsidP="008E0907">
      <w:pPr>
        <w:rPr>
          <w:rFonts w:eastAsiaTheme="minorHAnsi"/>
        </w:rPr>
      </w:pPr>
    </w:p>
    <w:p w14:paraId="065119B7" w14:textId="64AEBC06" w:rsidR="00886553" w:rsidRPr="000F0FA5" w:rsidRDefault="00886553" w:rsidP="00886553">
      <w:pPr>
        <w:spacing w:line="360" w:lineRule="auto"/>
        <w:jc w:val="both"/>
        <w:rPr>
          <w:rFonts w:ascii="Arial" w:hAnsi="Arial" w:cs="Arial"/>
          <w:b/>
          <w:bCs/>
          <w:color w:val="FF0000"/>
          <w:sz w:val="22"/>
          <w:szCs w:val="22"/>
        </w:rPr>
      </w:pPr>
      <w:r w:rsidRPr="000F0FA5">
        <w:rPr>
          <w:rFonts w:ascii="Arial" w:eastAsiaTheme="minorHAnsi" w:hAnsi="Arial" w:cs="Arial"/>
          <w:b/>
          <w:bCs/>
          <w:color w:val="FF0000"/>
          <w:sz w:val="22"/>
          <w:szCs w:val="22"/>
        </w:rPr>
        <w:t xml:space="preserve">Service providers shall </w:t>
      </w:r>
      <w:r w:rsidRPr="000F0FA5">
        <w:rPr>
          <w:rFonts w:ascii="Arial" w:hAnsi="Arial" w:cs="Arial"/>
          <w:b/>
          <w:bCs/>
          <w:color w:val="FF0000"/>
          <w:sz w:val="22"/>
          <w:szCs w:val="22"/>
        </w:rPr>
        <w:t>refer to the technical document (Annexure A) that has all the</w:t>
      </w:r>
      <w:r w:rsidR="008E0907" w:rsidRPr="000F0FA5">
        <w:rPr>
          <w:rFonts w:ascii="Arial" w:hAnsi="Arial" w:cs="Arial"/>
          <w:b/>
          <w:bCs/>
          <w:color w:val="FF0000"/>
          <w:sz w:val="22"/>
          <w:szCs w:val="22"/>
        </w:rPr>
        <w:t xml:space="preserve"> full</w:t>
      </w:r>
      <w:r w:rsidRPr="000F0FA5">
        <w:rPr>
          <w:rFonts w:ascii="Arial" w:hAnsi="Arial" w:cs="Arial"/>
          <w:b/>
          <w:bCs/>
          <w:color w:val="FF0000"/>
          <w:sz w:val="22"/>
          <w:szCs w:val="22"/>
        </w:rPr>
        <w:t xml:space="preserve"> technical requirements that they must respond and comply to.</w:t>
      </w:r>
    </w:p>
    <w:p w14:paraId="3D17474B" w14:textId="77777777" w:rsidR="00886553" w:rsidRDefault="00886553" w:rsidP="00886553">
      <w:pPr>
        <w:spacing w:line="360" w:lineRule="auto"/>
        <w:jc w:val="both"/>
        <w:rPr>
          <w:rFonts w:ascii="Arial" w:hAnsi="Arial" w:cs="Arial"/>
          <w:bCs/>
          <w:sz w:val="22"/>
          <w:szCs w:val="22"/>
        </w:rPr>
      </w:pPr>
    </w:p>
    <w:p w14:paraId="67E55F2B" w14:textId="49D31A51" w:rsidR="00886553" w:rsidRDefault="00886553" w:rsidP="00886553">
      <w:pPr>
        <w:spacing w:line="360" w:lineRule="auto"/>
        <w:jc w:val="both"/>
        <w:rPr>
          <w:rFonts w:ascii="Arial" w:hAnsi="Arial" w:cs="Arial"/>
          <w:bCs/>
          <w:sz w:val="22"/>
          <w:szCs w:val="22"/>
        </w:rPr>
      </w:pPr>
      <w:r>
        <w:rPr>
          <w:rFonts w:ascii="Arial" w:hAnsi="Arial" w:cs="Arial"/>
          <w:bCs/>
          <w:sz w:val="22"/>
          <w:szCs w:val="22"/>
        </w:rPr>
        <w:t xml:space="preserve">Service providers shall respond to all the requirements as per the instructions and also submit the required supporting documents/evidence in support to their response. </w:t>
      </w:r>
    </w:p>
    <w:p w14:paraId="224052BC" w14:textId="77777777" w:rsidR="003F69CE" w:rsidRDefault="003F69CE" w:rsidP="00FA6F00">
      <w:pPr>
        <w:pStyle w:val="ListParagraph"/>
        <w:spacing w:line="360" w:lineRule="auto"/>
        <w:ind w:left="57"/>
        <w:jc w:val="both"/>
        <w:rPr>
          <w:rFonts w:ascii="Arial" w:eastAsiaTheme="minorHAnsi" w:hAnsi="Arial" w:cs="Arial"/>
          <w:sz w:val="22"/>
          <w:szCs w:val="22"/>
        </w:rPr>
      </w:pPr>
    </w:p>
    <w:p w14:paraId="294A97D7" w14:textId="5B7394E6" w:rsidR="009E487D" w:rsidRPr="006653A4" w:rsidRDefault="009E487D" w:rsidP="00FA6F00">
      <w:pPr>
        <w:pStyle w:val="Heading1"/>
        <w:numPr>
          <w:ilvl w:val="1"/>
          <w:numId w:val="18"/>
        </w:numPr>
        <w:spacing w:after="240"/>
        <w:ind w:left="777"/>
        <w:rPr>
          <w:rFonts w:eastAsiaTheme="minorHAnsi"/>
        </w:rPr>
      </w:pPr>
      <w:bookmarkStart w:id="7" w:name="_Toc142667132"/>
      <w:r w:rsidRPr="006653A4">
        <w:rPr>
          <w:rFonts w:eastAsiaTheme="minorHAnsi"/>
        </w:rPr>
        <w:t>Duration for the services</w:t>
      </w:r>
      <w:bookmarkEnd w:id="7"/>
    </w:p>
    <w:p w14:paraId="24558AA0" w14:textId="41E45CA4" w:rsidR="00256799" w:rsidRPr="00771988" w:rsidRDefault="00256799" w:rsidP="00771988">
      <w:pPr>
        <w:spacing w:after="160" w:line="360" w:lineRule="auto"/>
        <w:jc w:val="both"/>
        <w:rPr>
          <w:rFonts w:ascii="Arial" w:eastAsia="Calibri" w:hAnsi="Arial" w:cs="Arial"/>
          <w:kern w:val="2"/>
          <w:sz w:val="22"/>
          <w:szCs w:val="22"/>
          <w14:ligatures w14:val="standardContextual"/>
        </w:rPr>
      </w:pPr>
      <w:r w:rsidRPr="00771988">
        <w:rPr>
          <w:rFonts w:ascii="Arial" w:eastAsia="Calibri" w:hAnsi="Arial" w:cs="Arial"/>
          <w:kern w:val="2"/>
          <w:sz w:val="22"/>
          <w:szCs w:val="22"/>
          <w14:ligatures w14:val="standardContextual"/>
        </w:rPr>
        <w:t>The</w:t>
      </w:r>
      <w:r w:rsidR="005D7702" w:rsidRPr="00771988">
        <w:rPr>
          <w:rFonts w:ascii="Arial" w:eastAsia="Calibri" w:hAnsi="Arial" w:cs="Arial"/>
          <w:kern w:val="2"/>
          <w:sz w:val="22"/>
          <w:szCs w:val="22"/>
          <w14:ligatures w14:val="standardContextual"/>
        </w:rPr>
        <w:t xml:space="preserve"> fixed and mobile generators shall have a </w:t>
      </w:r>
      <w:r w:rsidR="005D7702" w:rsidRPr="00CD072A">
        <w:rPr>
          <w:rFonts w:ascii="Arial" w:eastAsia="Calibri" w:hAnsi="Arial" w:cs="Arial"/>
          <w:kern w:val="2"/>
          <w:sz w:val="22"/>
          <w:szCs w:val="22"/>
          <w14:ligatures w14:val="standardContextual"/>
        </w:rPr>
        <w:t>one-year</w:t>
      </w:r>
      <w:r w:rsidR="005D7702" w:rsidRPr="00771988">
        <w:rPr>
          <w:rFonts w:ascii="Arial" w:eastAsia="Calibri" w:hAnsi="Arial" w:cs="Arial"/>
          <w:kern w:val="2"/>
          <w:sz w:val="22"/>
          <w:szCs w:val="22"/>
          <w14:ligatures w14:val="standardContextual"/>
        </w:rPr>
        <w:t xml:space="preserve"> warranty in place.</w:t>
      </w:r>
      <w:r w:rsidR="00CD072A" w:rsidRPr="00CD072A">
        <w:rPr>
          <w:rFonts w:ascii="Arial" w:eastAsia="Calibri" w:hAnsi="Arial" w:cs="Arial"/>
          <w:kern w:val="2"/>
          <w:sz w:val="22"/>
          <w:szCs w:val="22"/>
          <w14:ligatures w14:val="standardContextual"/>
        </w:rPr>
        <w:t xml:space="preserve"> </w:t>
      </w:r>
      <w:r w:rsidRPr="00CD072A">
        <w:rPr>
          <w:rFonts w:ascii="Arial" w:eastAsia="Calibri" w:hAnsi="Arial" w:cs="Arial"/>
          <w:kern w:val="2"/>
          <w:sz w:val="22"/>
          <w:szCs w:val="22"/>
          <w14:ligatures w14:val="standardContextual"/>
        </w:rPr>
        <w:t>However, only the mobile generator shall have a four-year maintenance contract in place after the one-year warranty period.</w:t>
      </w:r>
    </w:p>
    <w:p w14:paraId="7511D190" w14:textId="58634ED3" w:rsidR="00C76B57" w:rsidRPr="006653A4" w:rsidRDefault="00C76B57" w:rsidP="00C76B57">
      <w:pPr>
        <w:pStyle w:val="Heading1"/>
        <w:numPr>
          <w:ilvl w:val="1"/>
          <w:numId w:val="18"/>
        </w:numPr>
        <w:spacing w:after="240"/>
        <w:ind w:left="777"/>
        <w:rPr>
          <w:rFonts w:eastAsiaTheme="minorHAnsi" w:cs="Arial"/>
          <w:szCs w:val="22"/>
        </w:rPr>
      </w:pPr>
      <w:bookmarkStart w:id="8" w:name="_Toc142667133"/>
      <w:r w:rsidRPr="006653A4">
        <w:rPr>
          <w:rFonts w:eastAsiaTheme="minorHAnsi" w:cs="Arial"/>
          <w:szCs w:val="22"/>
        </w:rPr>
        <w:t>Validity Period</w:t>
      </w:r>
      <w:bookmarkEnd w:id="8"/>
    </w:p>
    <w:p w14:paraId="1CEEA351" w14:textId="77777777" w:rsidR="00C76B57" w:rsidRPr="006653A4"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6653A4">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6653A4">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080D5093" w14:textId="77777777" w:rsidR="00CE1E14" w:rsidRDefault="00CE1E14" w:rsidP="00CE1E14">
      <w:pPr>
        <w:pStyle w:val="Heading1"/>
        <w:spacing w:after="240"/>
        <w:ind w:left="777"/>
        <w:rPr>
          <w:rFonts w:eastAsiaTheme="minorHAnsi" w:cs="Arial"/>
          <w:szCs w:val="22"/>
        </w:rPr>
      </w:pPr>
    </w:p>
    <w:p w14:paraId="6EB09179" w14:textId="2ACCA61C" w:rsidR="00081249" w:rsidRPr="00081249" w:rsidRDefault="00081249" w:rsidP="00081249">
      <w:pPr>
        <w:pStyle w:val="Heading1"/>
        <w:numPr>
          <w:ilvl w:val="1"/>
          <w:numId w:val="18"/>
        </w:numPr>
        <w:spacing w:after="240"/>
        <w:ind w:left="777"/>
        <w:rPr>
          <w:rFonts w:eastAsiaTheme="minorHAnsi" w:cs="Arial"/>
          <w:szCs w:val="22"/>
        </w:rPr>
      </w:pPr>
      <w:r w:rsidRPr="00081249">
        <w:rPr>
          <w:rFonts w:eastAsiaTheme="minorHAnsi" w:cs="Arial"/>
          <w:szCs w:val="22"/>
        </w:rPr>
        <w:t>Procedures For Submitting Quotations</w:t>
      </w:r>
    </w:p>
    <w:p w14:paraId="1AA04C38" w14:textId="108F76F8" w:rsidR="00081249" w:rsidRPr="00081249" w:rsidRDefault="00081249" w:rsidP="00081249">
      <w:pPr>
        <w:pStyle w:val="ListParagraph"/>
        <w:numPr>
          <w:ilvl w:val="2"/>
          <w:numId w:val="18"/>
        </w:numPr>
        <w:spacing w:line="360" w:lineRule="auto"/>
        <w:jc w:val="both"/>
        <w:rPr>
          <w:rFonts w:ascii="Arial" w:eastAsiaTheme="minorHAnsi" w:hAnsi="Arial" w:cs="Arial"/>
          <w:sz w:val="22"/>
          <w:szCs w:val="22"/>
          <w:lang w:val="en-US"/>
        </w:rPr>
      </w:pPr>
      <w:r w:rsidRPr="00081249">
        <w:rPr>
          <w:rFonts w:ascii="Arial" w:eastAsiaTheme="minorHAnsi" w:hAnsi="Arial" w:cs="Arial"/>
          <w:sz w:val="22"/>
          <w:szCs w:val="22"/>
          <w:lang w:val="en-US"/>
        </w:rPr>
        <w:t xml:space="preserve">The </w:t>
      </w:r>
      <w:r w:rsidRPr="00081249">
        <w:rPr>
          <w:rFonts w:ascii="Arial" w:eastAsiaTheme="minorHAnsi" w:hAnsi="Arial" w:cs="Arial"/>
          <w:sz w:val="22"/>
          <w:szCs w:val="22"/>
          <w:u w:val="single"/>
          <w:lang w:val="en-US"/>
        </w:rPr>
        <w:t>closing date and time</w:t>
      </w:r>
      <w:r w:rsidRPr="00081249">
        <w:rPr>
          <w:rFonts w:ascii="Arial" w:eastAsiaTheme="minorHAnsi" w:hAnsi="Arial" w:cs="Arial"/>
          <w:sz w:val="22"/>
          <w:szCs w:val="22"/>
          <w:lang w:val="en-US"/>
        </w:rPr>
        <w:t xml:space="preserve"> for submitting quotations is </w:t>
      </w:r>
      <w:r w:rsidR="00003F79">
        <w:rPr>
          <w:rFonts w:ascii="Arial" w:eastAsiaTheme="minorHAnsi" w:hAnsi="Arial" w:cs="Arial"/>
          <w:sz w:val="22"/>
          <w:szCs w:val="22"/>
          <w:lang w:val="en-US"/>
        </w:rPr>
        <w:t>10 Novembe</w:t>
      </w:r>
      <w:r w:rsidR="00470273">
        <w:rPr>
          <w:rFonts w:ascii="Arial" w:eastAsiaTheme="minorHAnsi" w:hAnsi="Arial" w:cs="Arial"/>
          <w:sz w:val="22"/>
          <w:szCs w:val="22"/>
          <w:lang w:val="en-US"/>
        </w:rPr>
        <w:t>r</w:t>
      </w:r>
      <w:r w:rsidR="00470273" w:rsidRPr="00081249">
        <w:rPr>
          <w:rFonts w:ascii="Arial" w:eastAsiaTheme="minorHAnsi" w:hAnsi="Arial" w:cs="Arial"/>
          <w:sz w:val="22"/>
          <w:szCs w:val="22"/>
          <w:lang w:val="en-US"/>
        </w:rPr>
        <w:t xml:space="preserve"> </w:t>
      </w:r>
      <w:r w:rsidRPr="00081249">
        <w:rPr>
          <w:rFonts w:ascii="Arial" w:eastAsiaTheme="minorHAnsi" w:hAnsi="Arial" w:cs="Arial"/>
          <w:sz w:val="22"/>
          <w:szCs w:val="22"/>
          <w:lang w:val="en-US"/>
        </w:rPr>
        <w:t xml:space="preserve">2023 @ </w:t>
      </w:r>
      <w:r w:rsidR="00470273" w:rsidRPr="00081249">
        <w:rPr>
          <w:rFonts w:ascii="Arial" w:eastAsiaTheme="minorHAnsi" w:hAnsi="Arial" w:cs="Arial"/>
          <w:sz w:val="22"/>
          <w:szCs w:val="22"/>
          <w:lang w:val="en-US"/>
        </w:rPr>
        <w:t>1</w:t>
      </w:r>
      <w:r w:rsidR="00886553">
        <w:rPr>
          <w:rFonts w:ascii="Arial" w:eastAsiaTheme="minorHAnsi" w:hAnsi="Arial" w:cs="Arial"/>
          <w:sz w:val="22"/>
          <w:szCs w:val="22"/>
          <w:lang w:val="en-US"/>
        </w:rPr>
        <w:t>2</w:t>
      </w:r>
      <w:r w:rsidR="00470273" w:rsidRPr="00081249">
        <w:rPr>
          <w:rFonts w:ascii="Arial" w:eastAsiaTheme="minorHAnsi" w:hAnsi="Arial" w:cs="Arial"/>
          <w:sz w:val="22"/>
          <w:szCs w:val="22"/>
          <w:lang w:val="en-US"/>
        </w:rPr>
        <w:t>h00</w:t>
      </w:r>
      <w:r w:rsidRPr="00081249">
        <w:rPr>
          <w:rFonts w:ascii="Arial" w:eastAsiaTheme="minorHAnsi" w:hAnsi="Arial" w:cs="Arial"/>
          <w:sz w:val="22"/>
          <w:szCs w:val="22"/>
          <w:lang w:val="en-US"/>
        </w:rPr>
        <w:t>, CAT.</w:t>
      </w:r>
    </w:p>
    <w:p w14:paraId="633F31A9" w14:textId="77777777" w:rsidR="00081249" w:rsidRPr="00081249" w:rsidRDefault="00081249" w:rsidP="00081249">
      <w:pPr>
        <w:pStyle w:val="ListParagraph"/>
        <w:numPr>
          <w:ilvl w:val="2"/>
          <w:numId w:val="18"/>
        </w:numPr>
        <w:spacing w:line="360" w:lineRule="auto"/>
        <w:jc w:val="both"/>
        <w:rPr>
          <w:rFonts w:ascii="Arial" w:eastAsiaTheme="minorHAnsi" w:hAnsi="Arial" w:cs="Arial"/>
          <w:sz w:val="22"/>
          <w:szCs w:val="22"/>
          <w:lang w:val="en-US"/>
        </w:rPr>
      </w:pPr>
      <w:r w:rsidRPr="00081249">
        <w:rPr>
          <w:rFonts w:ascii="Arial" w:eastAsiaTheme="minorHAnsi" w:hAnsi="Arial" w:cs="Arial"/>
          <w:sz w:val="22"/>
          <w:szCs w:val="22"/>
          <w:lang w:val="en-US"/>
        </w:rPr>
        <w:lastRenderedPageBreak/>
        <w:t xml:space="preserve">All prospective bidders must send their bid/RFQ response </w:t>
      </w:r>
      <w:r w:rsidRPr="00081249">
        <w:rPr>
          <w:rFonts w:ascii="Arial" w:eastAsiaTheme="minorHAnsi" w:hAnsi="Arial" w:cs="Arial"/>
          <w:sz w:val="22"/>
          <w:szCs w:val="22"/>
        </w:rPr>
        <w:t>submissions to ATNS before or on the closing date and time.</w:t>
      </w:r>
    </w:p>
    <w:p w14:paraId="314D36A7" w14:textId="276521D4" w:rsidR="006653A4" w:rsidRPr="00081249" w:rsidRDefault="00081249" w:rsidP="008B4C29">
      <w:pPr>
        <w:pStyle w:val="ListParagraph"/>
        <w:numPr>
          <w:ilvl w:val="2"/>
          <w:numId w:val="18"/>
        </w:numPr>
        <w:spacing w:line="360" w:lineRule="auto"/>
        <w:ind w:left="1145"/>
        <w:jc w:val="both"/>
        <w:rPr>
          <w:rFonts w:ascii="Arial" w:eastAsiaTheme="minorHAnsi" w:hAnsi="Arial" w:cs="Arial"/>
          <w:sz w:val="22"/>
          <w:szCs w:val="22"/>
        </w:rPr>
      </w:pPr>
      <w:r w:rsidRPr="00081249">
        <w:rPr>
          <w:rFonts w:ascii="Arial" w:eastAsiaTheme="minorHAnsi" w:hAnsi="Arial" w:cs="Arial"/>
          <w:bCs/>
          <w:sz w:val="22"/>
          <w:szCs w:val="22"/>
        </w:rPr>
        <w:t xml:space="preserve">Bidders must email a soft </w:t>
      </w:r>
      <w:r w:rsidRPr="00081249">
        <w:rPr>
          <w:rFonts w:ascii="Arial" w:eastAsiaTheme="minorHAnsi" w:hAnsi="Arial" w:cs="Arial"/>
          <w:sz w:val="22"/>
          <w:szCs w:val="22"/>
        </w:rPr>
        <w:t>copy</w:t>
      </w:r>
      <w:r w:rsidRPr="00081249">
        <w:rPr>
          <w:rFonts w:ascii="Arial" w:eastAsiaTheme="minorHAnsi" w:hAnsi="Arial" w:cs="Arial"/>
          <w:bCs/>
          <w:sz w:val="22"/>
          <w:szCs w:val="22"/>
        </w:rPr>
        <w:t xml:space="preserve"> of their proposal to: </w:t>
      </w:r>
      <w:r w:rsidR="00470273" w:rsidRPr="00470273">
        <w:rPr>
          <w:rFonts w:ascii="Arial" w:eastAsiaTheme="minorHAnsi" w:hAnsi="Arial" w:cs="Arial"/>
          <w:bCs/>
          <w:sz w:val="22"/>
          <w:szCs w:val="22"/>
        </w:rPr>
        <w:t xml:space="preserve">RFQs@atns.co.za </w:t>
      </w:r>
      <w:r w:rsidR="00470273">
        <w:rPr>
          <w:rFonts w:ascii="Arial" w:eastAsiaTheme="minorHAnsi" w:hAnsi="Arial" w:cs="Arial"/>
          <w:bCs/>
          <w:sz w:val="22"/>
          <w:szCs w:val="22"/>
        </w:rPr>
        <w:t xml:space="preserve">and copy (cc) </w:t>
      </w:r>
      <w:hyperlink r:id="rId9" w:history="1">
        <w:r w:rsidR="00886553" w:rsidRPr="00F7216B">
          <w:rPr>
            <w:rStyle w:val="Hyperlink"/>
            <w:rFonts w:ascii="Arial" w:eastAsiaTheme="minorHAnsi" w:hAnsi="Arial" w:cs="Arial"/>
            <w:sz w:val="22"/>
            <w:szCs w:val="22"/>
          </w:rPr>
          <w:t>Nokuthulasa</w:t>
        </w:r>
      </w:hyperlink>
      <w:r w:rsidR="00886553">
        <w:rPr>
          <w:rStyle w:val="Hyperlink"/>
          <w:rFonts w:ascii="Arial" w:eastAsiaTheme="minorHAnsi" w:hAnsi="Arial" w:cs="Arial"/>
          <w:sz w:val="22"/>
          <w:szCs w:val="22"/>
        </w:rPr>
        <w:t>@atns.co.za</w:t>
      </w:r>
      <w:r w:rsidRPr="00081249">
        <w:rPr>
          <w:rFonts w:ascii="Arial" w:eastAsiaTheme="minorHAnsi" w:hAnsi="Arial" w:cs="Arial"/>
          <w:sz w:val="22"/>
          <w:szCs w:val="22"/>
        </w:rPr>
        <w:t xml:space="preserve"> </w:t>
      </w:r>
    </w:p>
    <w:p w14:paraId="12F72892" w14:textId="77777777" w:rsidR="006653A4" w:rsidRDefault="006653A4" w:rsidP="006653A4">
      <w:pPr>
        <w:pStyle w:val="ListParagraph"/>
        <w:spacing w:line="360" w:lineRule="auto"/>
        <w:ind w:left="1145"/>
        <w:jc w:val="both"/>
        <w:rPr>
          <w:rFonts w:ascii="Arial" w:eastAsiaTheme="minorHAnsi" w:hAnsi="Arial" w:cs="Arial"/>
          <w:sz w:val="22"/>
          <w:szCs w:val="22"/>
        </w:rPr>
      </w:pPr>
    </w:p>
    <w:p w14:paraId="7F59D39B" w14:textId="13607DD0" w:rsidR="009F52CC" w:rsidRPr="006653A4" w:rsidRDefault="009F52CC" w:rsidP="00DF64B9">
      <w:pPr>
        <w:pStyle w:val="Heading1"/>
        <w:numPr>
          <w:ilvl w:val="0"/>
          <w:numId w:val="18"/>
        </w:numPr>
        <w:pBdr>
          <w:bottom w:val="single" w:sz="4" w:space="1" w:color="auto"/>
        </w:pBdr>
        <w:spacing w:after="240"/>
        <w:ind w:left="300" w:hanging="357"/>
        <w:rPr>
          <w:rFonts w:eastAsiaTheme="minorHAnsi"/>
        </w:rPr>
      </w:pPr>
      <w:bookmarkStart w:id="9" w:name="_Toc142667134"/>
      <w:r w:rsidRPr="006653A4">
        <w:rPr>
          <w:rFonts w:eastAsiaTheme="minorHAnsi"/>
        </w:rPr>
        <w:t>SECTION B: BID EVALUATION PROCESS</w:t>
      </w:r>
      <w:bookmarkEnd w:id="9"/>
    </w:p>
    <w:p w14:paraId="7981C35F" w14:textId="7F864513" w:rsidR="00A65FE9" w:rsidRPr="006653A4" w:rsidRDefault="00DF64B9" w:rsidP="00DF64B9">
      <w:p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Bid Evaluation Process</w:t>
      </w:r>
    </w:p>
    <w:p w14:paraId="033B4407" w14:textId="60152705" w:rsidR="00DF64B9" w:rsidRPr="006653A4" w:rsidRDefault="00DF64B9" w:rsidP="00DF64B9">
      <w:pPr>
        <w:spacing w:line="360" w:lineRule="auto"/>
        <w:jc w:val="both"/>
        <w:rPr>
          <w:rFonts w:ascii="Arial" w:eastAsiaTheme="minorHAnsi" w:hAnsi="Arial" w:cs="Arial"/>
          <w:sz w:val="22"/>
          <w:szCs w:val="22"/>
        </w:rPr>
      </w:pPr>
      <w:r w:rsidRPr="006653A4">
        <w:rPr>
          <w:rFonts w:ascii="Arial" w:eastAsiaTheme="minorHAnsi" w:hAnsi="Arial" w:cs="Arial"/>
          <w:sz w:val="22"/>
          <w:szCs w:val="22"/>
        </w:rPr>
        <w:t xml:space="preserve">The bid evaluation process for this RFQ will be conducted in </w:t>
      </w:r>
      <w:r w:rsidR="006B70EE" w:rsidRPr="006653A4">
        <w:rPr>
          <w:rFonts w:ascii="Arial" w:eastAsiaTheme="minorHAnsi" w:hAnsi="Arial" w:cs="Arial"/>
          <w:sz w:val="22"/>
          <w:szCs w:val="22"/>
        </w:rPr>
        <w:t>t</w:t>
      </w:r>
      <w:r w:rsidR="00003F79">
        <w:rPr>
          <w:rFonts w:ascii="Arial" w:eastAsiaTheme="minorHAnsi" w:hAnsi="Arial" w:cs="Arial"/>
          <w:sz w:val="22"/>
          <w:szCs w:val="22"/>
        </w:rPr>
        <w:t>hree</w:t>
      </w:r>
      <w:r w:rsidR="006B70EE" w:rsidRPr="006653A4">
        <w:rPr>
          <w:rFonts w:ascii="Arial" w:eastAsiaTheme="minorHAnsi" w:hAnsi="Arial" w:cs="Arial"/>
          <w:sz w:val="22"/>
          <w:szCs w:val="22"/>
        </w:rPr>
        <w:t xml:space="preserve"> </w:t>
      </w:r>
      <w:r w:rsidR="006653A4">
        <w:rPr>
          <w:rFonts w:ascii="Arial" w:eastAsiaTheme="minorHAnsi" w:hAnsi="Arial" w:cs="Arial"/>
          <w:sz w:val="22"/>
          <w:szCs w:val="22"/>
        </w:rPr>
        <w:t>(</w:t>
      </w:r>
      <w:r w:rsidR="00003F79">
        <w:rPr>
          <w:rFonts w:ascii="Arial" w:eastAsiaTheme="minorHAnsi" w:hAnsi="Arial" w:cs="Arial"/>
          <w:sz w:val="22"/>
          <w:szCs w:val="22"/>
        </w:rPr>
        <w:t>3</w:t>
      </w:r>
      <w:r w:rsidR="006653A4">
        <w:rPr>
          <w:rFonts w:ascii="Arial" w:eastAsiaTheme="minorHAnsi" w:hAnsi="Arial" w:cs="Arial"/>
          <w:sz w:val="22"/>
          <w:szCs w:val="22"/>
        </w:rPr>
        <w:t xml:space="preserve">) </w:t>
      </w:r>
      <w:r w:rsidRPr="006653A4">
        <w:rPr>
          <w:rFonts w:ascii="Arial" w:eastAsiaTheme="minorHAnsi" w:hAnsi="Arial" w:cs="Arial"/>
          <w:sz w:val="22"/>
          <w:szCs w:val="22"/>
        </w:rPr>
        <w:t>distinct stages as follows:</w:t>
      </w:r>
    </w:p>
    <w:p w14:paraId="4E8D20F9" w14:textId="635AF4D8" w:rsidR="009E487D" w:rsidRPr="006653A4" w:rsidRDefault="009E487D" w:rsidP="00DF64B9">
      <w:pPr>
        <w:pStyle w:val="Heading1"/>
        <w:numPr>
          <w:ilvl w:val="1"/>
          <w:numId w:val="18"/>
        </w:numPr>
        <w:spacing w:line="360" w:lineRule="auto"/>
        <w:ind w:left="567" w:hanging="567"/>
        <w:rPr>
          <w:rFonts w:eastAsiaTheme="minorHAnsi"/>
        </w:rPr>
      </w:pPr>
      <w:bookmarkStart w:id="10" w:name="_Toc142667135"/>
      <w:r w:rsidRPr="006653A4">
        <w:rPr>
          <w:rFonts w:eastAsiaTheme="minorHAnsi"/>
        </w:rPr>
        <w:t>Stage 1: Administrative Requirements</w:t>
      </w:r>
      <w:bookmarkEnd w:id="10"/>
      <w:r w:rsidRPr="006653A4">
        <w:rPr>
          <w:rFonts w:eastAsiaTheme="minorHAnsi"/>
        </w:rPr>
        <w:t xml:space="preserve"> </w:t>
      </w:r>
    </w:p>
    <w:p w14:paraId="1B873152" w14:textId="18C4FDE2" w:rsidR="00DF64B9" w:rsidRPr="006653A4" w:rsidRDefault="00DF64B9" w:rsidP="00DF64B9">
      <w:pPr>
        <w:pStyle w:val="ListParagraph"/>
        <w:spacing w:line="360" w:lineRule="auto"/>
        <w:ind w:left="0"/>
        <w:jc w:val="both"/>
        <w:rPr>
          <w:rFonts w:ascii="Arial" w:eastAsiaTheme="minorHAnsi" w:hAnsi="Arial" w:cs="Arial"/>
          <w:sz w:val="22"/>
          <w:szCs w:val="22"/>
        </w:rPr>
      </w:pPr>
      <w:r w:rsidRPr="006653A4">
        <w:rPr>
          <w:rFonts w:ascii="Arial" w:eastAsiaTheme="minorHAnsi" w:hAnsi="Arial" w:cs="Arial"/>
          <w:sz w:val="22"/>
          <w:szCs w:val="22"/>
        </w:rPr>
        <w:t>All prospective bidders must comply with the following administrative requirement:</w:t>
      </w:r>
    </w:p>
    <w:p w14:paraId="20B8F7D9" w14:textId="48E4477A" w:rsidR="00DF64B9" w:rsidRPr="006653A4" w:rsidRDefault="00DF64B9" w:rsidP="006864CA">
      <w:pPr>
        <w:pStyle w:val="ListParagraph"/>
        <w:numPr>
          <w:ilvl w:val="2"/>
          <w:numId w:val="18"/>
        </w:numPr>
        <w:spacing w:line="360" w:lineRule="auto"/>
        <w:ind w:left="1077"/>
        <w:rPr>
          <w:rFonts w:ascii="Arial" w:hAnsi="Arial" w:cs="Arial"/>
          <w:color w:val="000000"/>
          <w:sz w:val="22"/>
          <w:szCs w:val="22"/>
        </w:rPr>
      </w:pPr>
      <w:r w:rsidRPr="006653A4">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DF64B9" w:rsidRDefault="006864CA" w:rsidP="006864CA">
      <w:pPr>
        <w:numPr>
          <w:ilvl w:val="2"/>
          <w:numId w:val="18"/>
        </w:numPr>
        <w:spacing w:line="360" w:lineRule="auto"/>
        <w:ind w:left="1077"/>
        <w:contextualSpacing/>
        <w:jc w:val="both"/>
        <w:rPr>
          <w:rFonts w:ascii="Arial" w:hAnsi="Arial" w:cs="Arial"/>
          <w:color w:val="000000"/>
          <w:sz w:val="22"/>
          <w:szCs w:val="22"/>
        </w:rPr>
      </w:pPr>
      <w:r w:rsidRPr="006653A4">
        <w:rPr>
          <w:rFonts w:ascii="Arial" w:hAnsi="Arial" w:cs="Arial"/>
          <w:color w:val="000000"/>
          <w:sz w:val="22"/>
          <w:szCs w:val="22"/>
        </w:rPr>
        <w:t xml:space="preserve">Fully completed and signed </w:t>
      </w:r>
      <w:r w:rsidR="00DF64B9" w:rsidRPr="00DF64B9">
        <w:rPr>
          <w:rFonts w:ascii="Arial" w:hAnsi="Arial" w:cs="Arial"/>
          <w:color w:val="000000"/>
          <w:sz w:val="22"/>
          <w:szCs w:val="22"/>
        </w:rPr>
        <w:t xml:space="preserve">Standard Bidding Documents (SBD) forms: (SBD 1, SBD 3.3, SBD 4, </w:t>
      </w:r>
      <w:r w:rsidRPr="006653A4">
        <w:rPr>
          <w:rFonts w:ascii="Arial" w:hAnsi="Arial" w:cs="Arial"/>
          <w:color w:val="000000"/>
          <w:sz w:val="22"/>
          <w:szCs w:val="22"/>
        </w:rPr>
        <w:t xml:space="preserve">and </w:t>
      </w:r>
      <w:r w:rsidR="00DF64B9" w:rsidRPr="00DF64B9">
        <w:rPr>
          <w:rFonts w:ascii="Arial" w:hAnsi="Arial" w:cs="Arial"/>
          <w:color w:val="000000"/>
          <w:sz w:val="22"/>
          <w:szCs w:val="22"/>
        </w:rPr>
        <w:t xml:space="preserve">SBD 6.1): </w:t>
      </w:r>
      <w:r w:rsidRPr="006653A4">
        <w:rPr>
          <w:rFonts w:ascii="Arial" w:hAnsi="Arial" w:cs="Arial"/>
          <w:color w:val="000000"/>
          <w:sz w:val="22"/>
          <w:szCs w:val="22"/>
        </w:rPr>
        <w:t xml:space="preserve">duly </w:t>
      </w:r>
      <w:r w:rsidR="00DF64B9" w:rsidRPr="00DF64B9">
        <w:rPr>
          <w:rFonts w:ascii="Arial" w:hAnsi="Arial" w:cs="Arial"/>
          <w:color w:val="000000"/>
          <w:sz w:val="22"/>
          <w:szCs w:val="22"/>
        </w:rPr>
        <w:t>completed and signed by the duly authori</w:t>
      </w:r>
      <w:r w:rsidRPr="006653A4">
        <w:rPr>
          <w:rFonts w:ascii="Arial" w:hAnsi="Arial" w:cs="Arial"/>
          <w:color w:val="000000"/>
          <w:sz w:val="22"/>
          <w:szCs w:val="22"/>
        </w:rPr>
        <w:t>s</w:t>
      </w:r>
      <w:r w:rsidR="00DF64B9" w:rsidRPr="00DF64B9">
        <w:rPr>
          <w:rFonts w:ascii="Arial" w:hAnsi="Arial" w:cs="Arial"/>
          <w:color w:val="000000"/>
          <w:sz w:val="22"/>
          <w:szCs w:val="22"/>
        </w:rPr>
        <w:t>ed person.</w:t>
      </w:r>
    </w:p>
    <w:p w14:paraId="3E085A38" w14:textId="77777777" w:rsidR="00DF64B9" w:rsidRPr="006653A4" w:rsidRDefault="00DF64B9" w:rsidP="00C641A0">
      <w:pPr>
        <w:numPr>
          <w:ilvl w:val="2"/>
          <w:numId w:val="18"/>
        </w:numPr>
        <w:spacing w:line="360" w:lineRule="auto"/>
        <w:ind w:left="1077"/>
        <w:contextualSpacing/>
        <w:rPr>
          <w:rFonts w:ascii="Arial" w:hAnsi="Arial" w:cs="Arial"/>
          <w:color w:val="000000"/>
          <w:sz w:val="22"/>
          <w:szCs w:val="22"/>
        </w:rPr>
      </w:pPr>
      <w:r w:rsidRPr="00DF64B9">
        <w:rPr>
          <w:rFonts w:ascii="Arial" w:hAnsi="Arial" w:cs="Arial"/>
          <w:color w:val="000000"/>
          <w:sz w:val="22"/>
          <w:szCs w:val="22"/>
        </w:rPr>
        <w:t>Tax clearance certificate and Pin.</w:t>
      </w:r>
    </w:p>
    <w:p w14:paraId="711391EA" w14:textId="25ED2475" w:rsidR="00C641A0" w:rsidRPr="006653A4" w:rsidRDefault="00C641A0" w:rsidP="00C641A0">
      <w:pPr>
        <w:pStyle w:val="Specification"/>
        <w:spacing w:line="360" w:lineRule="auto"/>
        <w:ind w:left="357"/>
        <w:contextualSpacing/>
        <w:jc w:val="both"/>
        <w:rPr>
          <w:rFonts w:ascii="Arial" w:hAnsi="Arial" w:cs="Arial"/>
          <w:sz w:val="22"/>
          <w:szCs w:val="22"/>
        </w:rPr>
      </w:pPr>
      <w:r w:rsidRPr="006653A4">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6653A4"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6653A4">
        <w:rPr>
          <w:rFonts w:ascii="Arial" w:hAnsi="Arial" w:cs="Arial"/>
          <w:sz w:val="22"/>
          <w:szCs w:val="22"/>
        </w:rPr>
        <w:t>Reject the bid and not evaluate it, or</w:t>
      </w:r>
    </w:p>
    <w:p w14:paraId="069D9967" w14:textId="2B356E15" w:rsidR="00C641A0"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6653A4">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2983785C" w14:textId="4D226BA6" w:rsidR="00003F79" w:rsidRDefault="00003F79" w:rsidP="00003F79">
      <w:pPr>
        <w:pStyle w:val="Heading1"/>
        <w:numPr>
          <w:ilvl w:val="1"/>
          <w:numId w:val="18"/>
        </w:numPr>
        <w:spacing w:line="360" w:lineRule="auto"/>
        <w:ind w:left="567" w:hanging="567"/>
        <w:rPr>
          <w:rFonts w:eastAsiaTheme="minorHAnsi"/>
        </w:rPr>
      </w:pPr>
      <w:r w:rsidRPr="006653A4">
        <w:rPr>
          <w:rFonts w:eastAsiaTheme="minorHAnsi"/>
        </w:rPr>
        <w:t xml:space="preserve">Stage </w:t>
      </w:r>
      <w:r>
        <w:rPr>
          <w:rFonts w:eastAsiaTheme="minorHAnsi"/>
        </w:rPr>
        <w:t>2</w:t>
      </w:r>
      <w:r w:rsidRPr="006653A4">
        <w:rPr>
          <w:rFonts w:eastAsiaTheme="minorHAnsi"/>
        </w:rPr>
        <w:t xml:space="preserve">: </w:t>
      </w:r>
      <w:r>
        <w:rPr>
          <w:rFonts w:eastAsiaTheme="minorHAnsi"/>
        </w:rPr>
        <w:t>Mandatory Requirements</w:t>
      </w:r>
    </w:p>
    <w:p w14:paraId="712CAF5D" w14:textId="771B1B3A" w:rsidR="00003F79" w:rsidRPr="00003F79" w:rsidRDefault="00003F79" w:rsidP="00003F79">
      <w:pPr>
        <w:ind w:left="567"/>
        <w:rPr>
          <w:rFonts w:ascii="Arial" w:hAnsi="Arial" w:cs="Arial"/>
          <w:sz w:val="22"/>
          <w:szCs w:val="20"/>
        </w:rPr>
      </w:pPr>
      <w:r w:rsidRPr="00003F79">
        <w:rPr>
          <w:rFonts w:ascii="Arial" w:hAnsi="Arial" w:cs="Arial"/>
          <w:sz w:val="22"/>
          <w:szCs w:val="20"/>
        </w:rPr>
        <w:t>Bidders must comply to all the below mandatory requirements and failure to comply shall result to disqualification.</w:t>
      </w:r>
    </w:p>
    <w:p w14:paraId="7DD80B2E" w14:textId="77777777" w:rsidR="00003F79" w:rsidRDefault="00003F79" w:rsidP="00003F79">
      <w:pPr>
        <w:pStyle w:val="Specification"/>
        <w:tabs>
          <w:tab w:val="left" w:pos="1134"/>
        </w:tabs>
        <w:spacing w:line="360" w:lineRule="auto"/>
        <w:contextualSpacing/>
        <w:jc w:val="both"/>
        <w:rPr>
          <w:rFonts w:ascii="Arial" w:hAnsi="Arial" w:cs="Arial"/>
          <w:sz w:val="22"/>
          <w:szCs w:val="22"/>
        </w:rPr>
      </w:pPr>
    </w:p>
    <w:tbl>
      <w:tblPr>
        <w:tblStyle w:val="TableGrid"/>
        <w:tblW w:w="8930" w:type="dxa"/>
        <w:tblInd w:w="421" w:type="dxa"/>
        <w:tblLook w:val="04A0" w:firstRow="1" w:lastRow="0" w:firstColumn="1" w:lastColumn="0" w:noHBand="0" w:noVBand="1"/>
      </w:tblPr>
      <w:tblGrid>
        <w:gridCol w:w="708"/>
        <w:gridCol w:w="3119"/>
        <w:gridCol w:w="5103"/>
      </w:tblGrid>
      <w:tr w:rsidR="00003F79" w:rsidRPr="006653A4" w14:paraId="7BE6388B" w14:textId="77777777" w:rsidTr="00003F79">
        <w:tc>
          <w:tcPr>
            <w:tcW w:w="708" w:type="dxa"/>
            <w:shd w:val="clear" w:color="auto" w:fill="002060"/>
          </w:tcPr>
          <w:p w14:paraId="77128A96" w14:textId="1DCE4088"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No</w:t>
            </w:r>
          </w:p>
        </w:tc>
        <w:tc>
          <w:tcPr>
            <w:tcW w:w="3119" w:type="dxa"/>
            <w:shd w:val="clear" w:color="auto" w:fill="002060"/>
          </w:tcPr>
          <w:p w14:paraId="1D5B9F52" w14:textId="055E3A46"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Mandatory Requirement</w:t>
            </w:r>
          </w:p>
        </w:tc>
        <w:tc>
          <w:tcPr>
            <w:tcW w:w="5103" w:type="dxa"/>
            <w:shd w:val="clear" w:color="auto" w:fill="002060"/>
          </w:tcPr>
          <w:p w14:paraId="5EFBC5F5" w14:textId="10AE0DB7"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Evidence Required</w:t>
            </w:r>
          </w:p>
        </w:tc>
      </w:tr>
      <w:tr w:rsidR="00003F79" w:rsidRPr="006653A4" w14:paraId="0C792ABE" w14:textId="77777777" w:rsidTr="00003F79">
        <w:tc>
          <w:tcPr>
            <w:tcW w:w="708" w:type="dxa"/>
          </w:tcPr>
          <w:p w14:paraId="4A1425F4" w14:textId="71D25DE0"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1</w:t>
            </w:r>
          </w:p>
        </w:tc>
        <w:tc>
          <w:tcPr>
            <w:tcW w:w="3119" w:type="dxa"/>
          </w:tcPr>
          <w:p w14:paraId="0200EC6B" w14:textId="55B6DA49" w:rsidR="00003F79" w:rsidRPr="00003F79" w:rsidRDefault="00003F79" w:rsidP="00861AD1">
            <w:pPr>
              <w:pStyle w:val="ListParagraph"/>
              <w:spacing w:line="276" w:lineRule="auto"/>
              <w:ind w:left="0" w:right="188"/>
              <w:jc w:val="both"/>
              <w:rPr>
                <w:rFonts w:ascii="Arial" w:hAnsi="Arial" w:cs="Arial"/>
                <w:sz w:val="20"/>
                <w:szCs w:val="20"/>
              </w:rPr>
            </w:pPr>
            <w:r w:rsidRPr="00003F79">
              <w:rPr>
                <w:rFonts w:ascii="Arial" w:hAnsi="Arial" w:cs="Arial"/>
                <w:sz w:val="20"/>
                <w:szCs w:val="20"/>
              </w:rPr>
              <w:t>CIDB Grading 1EB/EP</w:t>
            </w:r>
          </w:p>
        </w:tc>
        <w:tc>
          <w:tcPr>
            <w:tcW w:w="5103" w:type="dxa"/>
          </w:tcPr>
          <w:p w14:paraId="787A7220" w14:textId="13CAB03C" w:rsidR="00003F79" w:rsidRPr="00003F79" w:rsidRDefault="00003F79" w:rsidP="00003F79">
            <w:pPr>
              <w:pStyle w:val="ListParagraph"/>
              <w:spacing w:line="276" w:lineRule="auto"/>
              <w:ind w:left="0" w:right="188"/>
              <w:rPr>
                <w:rFonts w:ascii="Arial" w:hAnsi="Arial" w:cs="Arial"/>
                <w:sz w:val="20"/>
                <w:szCs w:val="20"/>
              </w:rPr>
            </w:pPr>
            <w:r w:rsidRPr="00003F79">
              <w:rPr>
                <w:rFonts w:ascii="Arial" w:hAnsi="Arial" w:cs="Arial"/>
                <w:sz w:val="20"/>
                <w:szCs w:val="20"/>
              </w:rPr>
              <w:t xml:space="preserve">Valid CIDB Grading 1EB/EP </w:t>
            </w:r>
          </w:p>
        </w:tc>
      </w:tr>
      <w:tr w:rsidR="00003F79" w:rsidRPr="006653A4" w14:paraId="37F9386A" w14:textId="77777777" w:rsidTr="00003F79">
        <w:tc>
          <w:tcPr>
            <w:tcW w:w="708" w:type="dxa"/>
          </w:tcPr>
          <w:p w14:paraId="1F6981D5" w14:textId="29F85086"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2</w:t>
            </w:r>
          </w:p>
        </w:tc>
        <w:tc>
          <w:tcPr>
            <w:tcW w:w="3119" w:type="dxa"/>
          </w:tcPr>
          <w:p w14:paraId="2DA694CF" w14:textId="30BFFA24" w:rsidR="00003F79" w:rsidRPr="00003F79" w:rsidRDefault="00003F79" w:rsidP="00861AD1">
            <w:pPr>
              <w:pStyle w:val="ListParagraph"/>
              <w:spacing w:line="276" w:lineRule="auto"/>
              <w:ind w:left="0" w:right="188"/>
              <w:jc w:val="both"/>
              <w:rPr>
                <w:rFonts w:ascii="Arial" w:hAnsi="Arial" w:cs="Arial"/>
                <w:sz w:val="20"/>
                <w:szCs w:val="20"/>
              </w:rPr>
            </w:pPr>
            <w:r w:rsidRPr="00003F79">
              <w:rPr>
                <w:rFonts w:ascii="Arial" w:hAnsi="Arial" w:cs="Arial"/>
                <w:sz w:val="20"/>
                <w:szCs w:val="20"/>
              </w:rPr>
              <w:t>Two Reference Letters of similar work been completed</w:t>
            </w:r>
          </w:p>
        </w:tc>
        <w:tc>
          <w:tcPr>
            <w:tcW w:w="5103" w:type="dxa"/>
          </w:tcPr>
          <w:p w14:paraId="6AA7872A" w14:textId="7F49FF07" w:rsidR="00003F79" w:rsidRPr="00003F79" w:rsidRDefault="00003F79" w:rsidP="00003F79">
            <w:pPr>
              <w:pStyle w:val="ListParagraph"/>
              <w:spacing w:line="276" w:lineRule="auto"/>
              <w:ind w:left="0" w:right="188"/>
              <w:rPr>
                <w:rFonts w:ascii="Arial" w:hAnsi="Arial" w:cs="Arial"/>
                <w:sz w:val="20"/>
                <w:szCs w:val="20"/>
              </w:rPr>
            </w:pPr>
            <w:r w:rsidRPr="00003F79">
              <w:rPr>
                <w:rFonts w:ascii="Arial" w:hAnsi="Arial" w:cs="Arial"/>
                <w:sz w:val="20"/>
                <w:szCs w:val="20"/>
              </w:rPr>
              <w:t>Reference letters on clients letterhead, not older than three years and must be contactable</w:t>
            </w:r>
          </w:p>
        </w:tc>
      </w:tr>
      <w:tr w:rsidR="00003F79" w:rsidRPr="006653A4" w14:paraId="0D431C70" w14:textId="77777777" w:rsidTr="00003F79">
        <w:tc>
          <w:tcPr>
            <w:tcW w:w="708" w:type="dxa"/>
          </w:tcPr>
          <w:p w14:paraId="66005148" w14:textId="3635DCF4"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3</w:t>
            </w:r>
          </w:p>
        </w:tc>
        <w:tc>
          <w:tcPr>
            <w:tcW w:w="3119" w:type="dxa"/>
          </w:tcPr>
          <w:p w14:paraId="00DFA1A6" w14:textId="09E4B635" w:rsidR="00003F79" w:rsidRPr="00003F79" w:rsidRDefault="00003F79" w:rsidP="00003F79">
            <w:pPr>
              <w:rPr>
                <w:rFonts w:ascii="Arial" w:hAnsi="Arial" w:cs="Arial"/>
                <w:sz w:val="20"/>
                <w:szCs w:val="20"/>
              </w:rPr>
            </w:pPr>
            <w:r w:rsidRPr="00003F79">
              <w:rPr>
                <w:rFonts w:ascii="Arial" w:hAnsi="Arial" w:cs="Arial"/>
                <w:sz w:val="20"/>
                <w:szCs w:val="20"/>
              </w:rPr>
              <w:t>One resource shall have a wireman’s licence, the resource will be vetted and will not be changed without ATNS approval.</w:t>
            </w:r>
          </w:p>
          <w:p w14:paraId="353B163E" w14:textId="77777777" w:rsidR="00003F79" w:rsidRPr="00003F79" w:rsidRDefault="00003F79" w:rsidP="00861AD1">
            <w:pPr>
              <w:pStyle w:val="ListParagraph"/>
              <w:spacing w:line="276" w:lineRule="auto"/>
              <w:ind w:left="0" w:right="188"/>
              <w:jc w:val="both"/>
              <w:rPr>
                <w:rFonts w:ascii="Arial" w:hAnsi="Arial" w:cs="Arial"/>
                <w:sz w:val="20"/>
                <w:szCs w:val="20"/>
              </w:rPr>
            </w:pPr>
          </w:p>
        </w:tc>
        <w:tc>
          <w:tcPr>
            <w:tcW w:w="5103" w:type="dxa"/>
          </w:tcPr>
          <w:p w14:paraId="36D10F42" w14:textId="7B864428" w:rsidR="00003F79" w:rsidRPr="00003F79" w:rsidRDefault="00003F79" w:rsidP="00003F79">
            <w:pPr>
              <w:pStyle w:val="ListParagraph"/>
              <w:spacing w:line="276" w:lineRule="auto"/>
              <w:ind w:left="0" w:right="188"/>
              <w:rPr>
                <w:rFonts w:ascii="Arial" w:hAnsi="Arial" w:cs="Arial"/>
                <w:sz w:val="20"/>
                <w:szCs w:val="20"/>
              </w:rPr>
            </w:pPr>
            <w:proofErr w:type="spellStart"/>
            <w:r>
              <w:rPr>
                <w:rFonts w:ascii="Arial" w:hAnsi="Arial" w:cs="Arial"/>
                <w:sz w:val="20"/>
                <w:szCs w:val="20"/>
              </w:rPr>
              <w:t>Wirema</w:t>
            </w:r>
            <w:r w:rsidR="009B5AFB">
              <w:rPr>
                <w:rFonts w:ascii="Arial" w:hAnsi="Arial" w:cs="Arial"/>
                <w:sz w:val="20"/>
                <w:szCs w:val="20"/>
              </w:rPr>
              <w:t>n</w:t>
            </w:r>
            <w:r>
              <w:rPr>
                <w:rFonts w:ascii="Arial" w:hAnsi="Arial" w:cs="Arial"/>
                <w:sz w:val="20"/>
                <w:szCs w:val="20"/>
              </w:rPr>
              <w:t>s</w:t>
            </w:r>
            <w:proofErr w:type="spellEnd"/>
            <w:r>
              <w:rPr>
                <w:rFonts w:ascii="Arial" w:hAnsi="Arial" w:cs="Arial"/>
                <w:sz w:val="20"/>
                <w:szCs w:val="20"/>
              </w:rPr>
              <w:t xml:space="preserve"> License</w:t>
            </w:r>
          </w:p>
        </w:tc>
      </w:tr>
      <w:tr w:rsidR="00003F79" w:rsidRPr="006653A4" w14:paraId="1D5E47E9" w14:textId="77777777" w:rsidTr="00003F79">
        <w:tc>
          <w:tcPr>
            <w:tcW w:w="708" w:type="dxa"/>
          </w:tcPr>
          <w:p w14:paraId="015B2A89" w14:textId="5BF9823C" w:rsidR="00003F79"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lastRenderedPageBreak/>
              <w:t>4</w:t>
            </w:r>
          </w:p>
        </w:tc>
        <w:tc>
          <w:tcPr>
            <w:tcW w:w="3119" w:type="dxa"/>
          </w:tcPr>
          <w:p w14:paraId="7BECBC08" w14:textId="77777777" w:rsidR="00003F79" w:rsidRPr="00003F79" w:rsidRDefault="00003F79" w:rsidP="00003F79">
            <w:pPr>
              <w:rPr>
                <w:rFonts w:ascii="Arial" w:hAnsi="Arial" w:cs="Arial"/>
                <w:sz w:val="20"/>
                <w:szCs w:val="20"/>
              </w:rPr>
            </w:pPr>
            <w:r w:rsidRPr="00003F79">
              <w:rPr>
                <w:rFonts w:ascii="Arial" w:hAnsi="Arial" w:cs="Arial"/>
                <w:sz w:val="20"/>
                <w:szCs w:val="20"/>
              </w:rPr>
              <w:t>Completion of Annexure B Technical information Schedule with accompanying technical datasheet as instructed.</w:t>
            </w:r>
          </w:p>
          <w:p w14:paraId="217B8989" w14:textId="77777777" w:rsidR="00003F79" w:rsidRPr="00003F79" w:rsidRDefault="00003F79" w:rsidP="00003F79">
            <w:pPr>
              <w:rPr>
                <w:rFonts w:ascii="Arial" w:hAnsi="Arial" w:cs="Arial"/>
                <w:sz w:val="20"/>
                <w:szCs w:val="20"/>
              </w:rPr>
            </w:pPr>
          </w:p>
        </w:tc>
        <w:tc>
          <w:tcPr>
            <w:tcW w:w="5103" w:type="dxa"/>
          </w:tcPr>
          <w:p w14:paraId="7EDE8FB3" w14:textId="77777777" w:rsidR="00003F79" w:rsidRDefault="009B5AFB" w:rsidP="00003F79">
            <w:pPr>
              <w:pStyle w:val="ListParagraph"/>
              <w:spacing w:line="276" w:lineRule="auto"/>
              <w:ind w:left="0" w:right="188"/>
              <w:rPr>
                <w:rFonts w:ascii="Arial" w:hAnsi="Arial" w:cs="Arial"/>
                <w:sz w:val="20"/>
                <w:szCs w:val="20"/>
              </w:rPr>
            </w:pPr>
            <w:r>
              <w:rPr>
                <w:rFonts w:ascii="Arial" w:hAnsi="Arial" w:cs="Arial"/>
                <w:sz w:val="20"/>
                <w:szCs w:val="20"/>
              </w:rPr>
              <w:t>Datasheets for:</w:t>
            </w:r>
          </w:p>
          <w:p w14:paraId="1A2ED249"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Engine</w:t>
            </w:r>
          </w:p>
          <w:p w14:paraId="11460D3E"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Alternator</w:t>
            </w:r>
          </w:p>
          <w:p w14:paraId="4776CB61"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Control Panel</w:t>
            </w:r>
          </w:p>
          <w:p w14:paraId="3365297F"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Battery</w:t>
            </w:r>
          </w:p>
          <w:p w14:paraId="1B58165A" w14:textId="1CA6333F" w:rsidR="009B5AFB" w:rsidRDefault="009B5AFB" w:rsidP="00003F79">
            <w:pPr>
              <w:pStyle w:val="ListParagraph"/>
              <w:spacing w:line="276" w:lineRule="auto"/>
              <w:ind w:left="0" w:right="188"/>
              <w:rPr>
                <w:rFonts w:ascii="Arial" w:hAnsi="Arial" w:cs="Arial"/>
                <w:sz w:val="20"/>
                <w:szCs w:val="20"/>
              </w:rPr>
            </w:pPr>
          </w:p>
        </w:tc>
      </w:tr>
    </w:tbl>
    <w:p w14:paraId="5B5F6E2D" w14:textId="77777777" w:rsidR="00003F79" w:rsidRPr="006653A4" w:rsidRDefault="00003F79" w:rsidP="00003F79">
      <w:pPr>
        <w:pStyle w:val="Specification"/>
        <w:tabs>
          <w:tab w:val="left" w:pos="1134"/>
        </w:tabs>
        <w:spacing w:line="360" w:lineRule="auto"/>
        <w:contextualSpacing/>
        <w:jc w:val="both"/>
        <w:rPr>
          <w:rFonts w:ascii="Arial" w:hAnsi="Arial" w:cs="Arial"/>
          <w:sz w:val="22"/>
          <w:szCs w:val="22"/>
        </w:rPr>
      </w:pPr>
    </w:p>
    <w:p w14:paraId="27E12B1F" w14:textId="12C544B2" w:rsidR="009E487D" w:rsidRPr="006653A4" w:rsidRDefault="009E487D" w:rsidP="006864CA">
      <w:pPr>
        <w:pStyle w:val="Heading1"/>
        <w:numPr>
          <w:ilvl w:val="1"/>
          <w:numId w:val="18"/>
        </w:numPr>
        <w:spacing w:line="360" w:lineRule="auto"/>
        <w:ind w:left="567" w:hanging="567"/>
        <w:rPr>
          <w:rFonts w:eastAsiaTheme="minorHAnsi"/>
        </w:rPr>
      </w:pPr>
      <w:bookmarkStart w:id="11" w:name="_Toc142667137"/>
      <w:r w:rsidRPr="006653A4">
        <w:rPr>
          <w:rFonts w:eastAsiaTheme="minorHAnsi"/>
        </w:rPr>
        <w:t xml:space="preserve">Stage </w:t>
      </w:r>
      <w:r w:rsidR="00003F79">
        <w:rPr>
          <w:rFonts w:eastAsiaTheme="minorHAnsi"/>
        </w:rPr>
        <w:t>3</w:t>
      </w:r>
      <w:r w:rsidRPr="006653A4">
        <w:rPr>
          <w:rFonts w:eastAsiaTheme="minorHAnsi"/>
        </w:rPr>
        <w:t>: Price and Specific Goals</w:t>
      </w:r>
      <w:bookmarkEnd w:id="11"/>
    </w:p>
    <w:p w14:paraId="3169D004" w14:textId="4CE9D2AC" w:rsidR="001E016A" w:rsidRPr="006653A4" w:rsidRDefault="001E016A" w:rsidP="001E016A">
      <w:pPr>
        <w:pStyle w:val="ListParagraph"/>
        <w:numPr>
          <w:ilvl w:val="2"/>
          <w:numId w:val="18"/>
        </w:numPr>
        <w:spacing w:line="360" w:lineRule="auto"/>
        <w:ind w:left="1077" w:right="187"/>
        <w:contextualSpacing w:val="0"/>
        <w:jc w:val="both"/>
        <w:rPr>
          <w:rFonts w:ascii="Arial" w:hAnsi="Arial" w:cs="Arial"/>
          <w:sz w:val="22"/>
          <w:szCs w:val="20"/>
        </w:rPr>
      </w:pPr>
      <w:r w:rsidRPr="006653A4">
        <w:rPr>
          <w:rFonts w:ascii="Arial" w:hAnsi="Arial" w:cs="Arial"/>
          <w:sz w:val="22"/>
          <w:szCs w:val="20"/>
        </w:rPr>
        <w:t>The 80/20 preference points system will be utilised for this RFQ.</w:t>
      </w:r>
      <w:r w:rsidRPr="006653A4">
        <w:rPr>
          <w:rFonts w:ascii="Arial" w:hAnsi="Arial" w:cs="Arial"/>
          <w:sz w:val="22"/>
          <w:szCs w:val="22"/>
        </w:rPr>
        <w:t xml:space="preserve"> </w:t>
      </w:r>
      <w:r w:rsidRPr="006653A4">
        <w:rPr>
          <w:rFonts w:ascii="Arial" w:hAnsi="Arial" w:cs="Arial"/>
          <w:sz w:val="22"/>
          <w:szCs w:val="20"/>
        </w:rPr>
        <w:t>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6653A4" w14:paraId="12D51245" w14:textId="77777777" w:rsidTr="001E016A">
        <w:tc>
          <w:tcPr>
            <w:tcW w:w="3038" w:type="dxa"/>
            <w:shd w:val="clear" w:color="auto" w:fill="002060"/>
          </w:tcPr>
          <w:p w14:paraId="05053036" w14:textId="6B081095"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Points</w:t>
            </w:r>
          </w:p>
        </w:tc>
      </w:tr>
      <w:tr w:rsidR="001E016A" w:rsidRPr="006653A4" w14:paraId="3A5B96B4" w14:textId="77777777" w:rsidTr="001E016A">
        <w:tc>
          <w:tcPr>
            <w:tcW w:w="3038" w:type="dxa"/>
          </w:tcPr>
          <w:p w14:paraId="132A9F09"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Price</w:t>
            </w:r>
          </w:p>
        </w:tc>
        <w:tc>
          <w:tcPr>
            <w:tcW w:w="3691" w:type="dxa"/>
          </w:tcPr>
          <w:p w14:paraId="6523D80F"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Proposed Bid Price</w:t>
            </w:r>
          </w:p>
        </w:tc>
        <w:tc>
          <w:tcPr>
            <w:tcW w:w="2201" w:type="dxa"/>
          </w:tcPr>
          <w:p w14:paraId="2B24B5B4" w14:textId="77777777" w:rsidR="001E016A" w:rsidRPr="006653A4" w:rsidRDefault="001E016A" w:rsidP="00E621B6">
            <w:pPr>
              <w:pStyle w:val="ListParagraph"/>
              <w:spacing w:line="276" w:lineRule="auto"/>
              <w:ind w:left="0" w:right="188"/>
              <w:jc w:val="center"/>
              <w:rPr>
                <w:rFonts w:ascii="Arial" w:hAnsi="Arial" w:cs="Arial"/>
                <w:sz w:val="22"/>
                <w:szCs w:val="22"/>
              </w:rPr>
            </w:pPr>
            <w:r w:rsidRPr="006653A4">
              <w:rPr>
                <w:rFonts w:ascii="Arial" w:hAnsi="Arial" w:cs="Arial"/>
                <w:sz w:val="22"/>
                <w:szCs w:val="22"/>
              </w:rPr>
              <w:t>80,00</w:t>
            </w:r>
          </w:p>
        </w:tc>
      </w:tr>
      <w:tr w:rsidR="001E016A" w:rsidRPr="006653A4" w14:paraId="2557D30B" w14:textId="77777777" w:rsidTr="001E016A">
        <w:tc>
          <w:tcPr>
            <w:tcW w:w="3038" w:type="dxa"/>
          </w:tcPr>
          <w:p w14:paraId="66B148D6"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Preference Points</w:t>
            </w:r>
          </w:p>
        </w:tc>
        <w:tc>
          <w:tcPr>
            <w:tcW w:w="3691" w:type="dxa"/>
          </w:tcPr>
          <w:p w14:paraId="3A442497"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Specific Goals</w:t>
            </w:r>
          </w:p>
        </w:tc>
        <w:tc>
          <w:tcPr>
            <w:tcW w:w="2201" w:type="dxa"/>
          </w:tcPr>
          <w:p w14:paraId="633C8F71" w14:textId="77777777" w:rsidR="001E016A" w:rsidRPr="006653A4" w:rsidRDefault="001E016A" w:rsidP="00E621B6">
            <w:pPr>
              <w:pStyle w:val="ListParagraph"/>
              <w:spacing w:line="276" w:lineRule="auto"/>
              <w:ind w:left="0" w:right="188"/>
              <w:jc w:val="center"/>
              <w:rPr>
                <w:rFonts w:ascii="Arial" w:hAnsi="Arial" w:cs="Arial"/>
                <w:sz w:val="22"/>
                <w:szCs w:val="22"/>
              </w:rPr>
            </w:pPr>
            <w:r w:rsidRPr="006653A4">
              <w:rPr>
                <w:rFonts w:ascii="Arial" w:hAnsi="Arial" w:cs="Arial"/>
                <w:sz w:val="22"/>
                <w:szCs w:val="22"/>
              </w:rPr>
              <w:t>20,00</w:t>
            </w:r>
          </w:p>
        </w:tc>
      </w:tr>
      <w:tr w:rsidR="001E016A" w:rsidRPr="006653A4" w14:paraId="23B6D5B6" w14:textId="77777777" w:rsidTr="001E016A">
        <w:tc>
          <w:tcPr>
            <w:tcW w:w="6729" w:type="dxa"/>
            <w:gridSpan w:val="2"/>
          </w:tcPr>
          <w:p w14:paraId="3548238A" w14:textId="77777777" w:rsidR="001E016A" w:rsidRPr="006653A4" w:rsidRDefault="001E016A" w:rsidP="00E621B6">
            <w:pPr>
              <w:pStyle w:val="ListParagraph"/>
              <w:spacing w:line="276" w:lineRule="auto"/>
              <w:ind w:left="0" w:right="188"/>
              <w:jc w:val="both"/>
              <w:rPr>
                <w:rFonts w:ascii="Arial" w:hAnsi="Arial" w:cs="Arial"/>
                <w:b/>
                <w:bCs/>
                <w:sz w:val="22"/>
                <w:szCs w:val="22"/>
              </w:rPr>
            </w:pPr>
            <w:r w:rsidRPr="006653A4">
              <w:rPr>
                <w:rFonts w:ascii="Arial" w:hAnsi="Arial" w:cs="Arial"/>
                <w:b/>
                <w:bCs/>
                <w:sz w:val="22"/>
                <w:szCs w:val="22"/>
              </w:rPr>
              <w:t>Total Points</w:t>
            </w:r>
          </w:p>
        </w:tc>
        <w:tc>
          <w:tcPr>
            <w:tcW w:w="2201" w:type="dxa"/>
          </w:tcPr>
          <w:p w14:paraId="2B88371B" w14:textId="77777777" w:rsidR="001E016A" w:rsidRPr="006653A4" w:rsidRDefault="001E016A" w:rsidP="00E621B6">
            <w:pPr>
              <w:pStyle w:val="ListParagraph"/>
              <w:spacing w:line="276" w:lineRule="auto"/>
              <w:ind w:left="0" w:right="188"/>
              <w:jc w:val="center"/>
              <w:rPr>
                <w:rFonts w:ascii="Arial" w:hAnsi="Arial" w:cs="Arial"/>
                <w:b/>
                <w:bCs/>
                <w:sz w:val="22"/>
                <w:szCs w:val="22"/>
              </w:rPr>
            </w:pPr>
            <w:r w:rsidRPr="006653A4">
              <w:rPr>
                <w:rFonts w:ascii="Arial" w:hAnsi="Arial" w:cs="Arial"/>
                <w:b/>
                <w:bCs/>
                <w:sz w:val="22"/>
                <w:szCs w:val="22"/>
              </w:rPr>
              <w:t>100,00</w:t>
            </w:r>
          </w:p>
        </w:tc>
      </w:tr>
    </w:tbl>
    <w:p w14:paraId="73DBD796" w14:textId="77777777" w:rsidR="009E487D" w:rsidRPr="006653A4" w:rsidRDefault="009E487D" w:rsidP="00CF1334">
      <w:pPr>
        <w:pStyle w:val="ListParagraph"/>
        <w:spacing w:line="360" w:lineRule="auto"/>
        <w:ind w:left="716"/>
        <w:jc w:val="both"/>
        <w:rPr>
          <w:rFonts w:ascii="Arial" w:eastAsiaTheme="minorHAnsi" w:hAnsi="Arial" w:cs="Arial"/>
          <w:sz w:val="22"/>
          <w:szCs w:val="22"/>
        </w:rPr>
      </w:pPr>
    </w:p>
    <w:p w14:paraId="2F2D7737" w14:textId="38A654A0" w:rsidR="009E487D" w:rsidRPr="006653A4" w:rsidRDefault="006864CA" w:rsidP="006864CA">
      <w:pPr>
        <w:pStyle w:val="ListParagraph"/>
        <w:numPr>
          <w:ilvl w:val="2"/>
          <w:numId w:val="18"/>
        </w:num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 xml:space="preserve">Pricing Schedule </w:t>
      </w:r>
    </w:p>
    <w:p w14:paraId="3B2950A4" w14:textId="0DAEC258" w:rsidR="00E97D4B" w:rsidRPr="00E97D4B" w:rsidRDefault="00E97D4B" w:rsidP="00E97D4B">
      <w:pPr>
        <w:spacing w:line="360" w:lineRule="auto"/>
        <w:ind w:left="360"/>
        <w:jc w:val="both"/>
        <w:rPr>
          <w:rFonts w:ascii="Arial" w:eastAsia="MS Mincho" w:hAnsi="Arial" w:cs="Arial"/>
          <w:bCs/>
          <w:snapToGrid w:val="0"/>
          <w:sz w:val="22"/>
          <w:szCs w:val="22"/>
        </w:rPr>
      </w:pPr>
      <w:r w:rsidRPr="00E97D4B">
        <w:rPr>
          <w:rFonts w:ascii="Arial" w:eastAsia="MS Mincho" w:hAnsi="Arial" w:cs="Arial"/>
          <w:bCs/>
          <w:snapToGrid w:val="0"/>
          <w:sz w:val="22"/>
          <w:szCs w:val="22"/>
        </w:rPr>
        <w:t>•</w:t>
      </w:r>
      <w:r w:rsidRPr="00E97D4B">
        <w:rPr>
          <w:rFonts w:ascii="Arial" w:eastAsia="MS Mincho" w:hAnsi="Arial" w:cs="Arial"/>
          <w:bCs/>
          <w:snapToGrid w:val="0"/>
          <w:sz w:val="22"/>
          <w:szCs w:val="22"/>
        </w:rPr>
        <w:tab/>
        <w:t xml:space="preserve">All Prices must be quoted in South African Rand, </w:t>
      </w:r>
      <w:r w:rsidR="00CE1E14">
        <w:rPr>
          <w:rFonts w:ascii="Arial" w:eastAsia="MS Mincho" w:hAnsi="Arial" w:cs="Arial"/>
          <w:bCs/>
          <w:snapToGrid w:val="0"/>
          <w:sz w:val="22"/>
          <w:szCs w:val="22"/>
        </w:rPr>
        <w:t xml:space="preserve">indicate </w:t>
      </w:r>
      <w:r w:rsidRPr="00E97D4B">
        <w:rPr>
          <w:rFonts w:ascii="Arial" w:eastAsia="MS Mincho" w:hAnsi="Arial" w:cs="Arial"/>
          <w:bCs/>
          <w:snapToGrid w:val="0"/>
          <w:sz w:val="22"/>
          <w:szCs w:val="22"/>
        </w:rPr>
        <w:t>exclusive of VAT</w:t>
      </w:r>
      <w:r w:rsidR="00CE1E14">
        <w:rPr>
          <w:rFonts w:ascii="Arial" w:eastAsia="MS Mincho" w:hAnsi="Arial" w:cs="Arial"/>
          <w:bCs/>
          <w:snapToGrid w:val="0"/>
          <w:sz w:val="22"/>
          <w:szCs w:val="22"/>
        </w:rPr>
        <w:t>, VAT @15% and inclusive of VAT if applicable</w:t>
      </w:r>
      <w:r w:rsidRPr="00E97D4B">
        <w:rPr>
          <w:rFonts w:ascii="Arial" w:eastAsia="MS Mincho" w:hAnsi="Arial" w:cs="Arial"/>
          <w:bCs/>
          <w:snapToGrid w:val="0"/>
          <w:sz w:val="22"/>
          <w:szCs w:val="22"/>
        </w:rPr>
        <w:t>.</w:t>
      </w:r>
      <w:r w:rsidR="00160D9E">
        <w:rPr>
          <w:rFonts w:ascii="Arial" w:eastAsia="MS Mincho" w:hAnsi="Arial" w:cs="Arial"/>
          <w:bCs/>
          <w:snapToGrid w:val="0"/>
          <w:sz w:val="22"/>
          <w:szCs w:val="22"/>
        </w:rPr>
        <w:t xml:space="preserve"> </w:t>
      </w:r>
      <w:r w:rsidR="00160D9E" w:rsidRPr="00160D9E">
        <w:rPr>
          <w:rFonts w:ascii="Arial" w:eastAsia="MS Mincho" w:hAnsi="Arial" w:cs="Arial"/>
          <w:b/>
          <w:snapToGrid w:val="0"/>
          <w:sz w:val="22"/>
          <w:szCs w:val="22"/>
        </w:rPr>
        <w:t>Bidders to refer to the Bill of Materials Attached.</w:t>
      </w:r>
    </w:p>
    <w:p w14:paraId="59177DAC" w14:textId="3BEE9EA1" w:rsidR="00E97D4B" w:rsidRDefault="00E97D4B" w:rsidP="00CE1E14">
      <w:pPr>
        <w:spacing w:line="360" w:lineRule="auto"/>
        <w:ind w:left="360"/>
        <w:jc w:val="both"/>
        <w:rPr>
          <w:rFonts w:ascii="Arial" w:eastAsia="MS Mincho" w:hAnsi="Arial" w:cs="Arial"/>
          <w:bCs/>
          <w:snapToGrid w:val="0"/>
          <w:sz w:val="22"/>
          <w:szCs w:val="22"/>
        </w:rPr>
      </w:pPr>
      <w:r w:rsidRPr="00E97D4B">
        <w:rPr>
          <w:rFonts w:ascii="Arial" w:eastAsia="MS Mincho" w:hAnsi="Arial" w:cs="Arial"/>
          <w:bCs/>
          <w:snapToGrid w:val="0"/>
          <w:sz w:val="22"/>
          <w:szCs w:val="22"/>
        </w:rPr>
        <w:t>•</w:t>
      </w:r>
      <w:r w:rsidRPr="00E97D4B">
        <w:rPr>
          <w:rFonts w:ascii="Arial" w:eastAsia="MS Mincho" w:hAnsi="Arial" w:cs="Arial"/>
          <w:bCs/>
          <w:snapToGrid w:val="0"/>
          <w:sz w:val="22"/>
          <w:szCs w:val="22"/>
        </w:rPr>
        <w:tab/>
      </w:r>
      <w:r w:rsidR="00CE1E14">
        <w:rPr>
          <w:rFonts w:ascii="Arial" w:eastAsia="MS Mincho" w:hAnsi="Arial" w:cs="Arial"/>
          <w:bCs/>
          <w:snapToGrid w:val="0"/>
          <w:sz w:val="22"/>
          <w:szCs w:val="22"/>
        </w:rPr>
        <w:t xml:space="preserve">Pricing to be accompanied with the </w:t>
      </w:r>
      <w:r w:rsidR="004321D9">
        <w:rPr>
          <w:rFonts w:ascii="Arial" w:eastAsia="MS Mincho" w:hAnsi="Arial" w:cs="Arial"/>
          <w:bCs/>
          <w:snapToGrid w:val="0"/>
          <w:sz w:val="22"/>
          <w:szCs w:val="22"/>
        </w:rPr>
        <w:t>f</w:t>
      </w:r>
      <w:r w:rsidR="004321D9" w:rsidRPr="004321D9">
        <w:rPr>
          <w:rFonts w:ascii="Arial" w:eastAsia="MS Mincho" w:hAnsi="Arial" w:cs="Arial"/>
          <w:bCs/>
          <w:snapToGrid w:val="0"/>
          <w:sz w:val="22"/>
          <w:szCs w:val="22"/>
        </w:rPr>
        <w:t xml:space="preserve">ull specification </w:t>
      </w:r>
      <w:r w:rsidR="00EB6190">
        <w:rPr>
          <w:rFonts w:ascii="Arial" w:eastAsia="MS Mincho" w:hAnsi="Arial" w:cs="Arial"/>
          <w:bCs/>
          <w:snapToGrid w:val="0"/>
          <w:sz w:val="22"/>
          <w:szCs w:val="22"/>
        </w:rPr>
        <w:t>s</w:t>
      </w:r>
      <w:r w:rsidR="004321D9" w:rsidRPr="004321D9">
        <w:rPr>
          <w:rFonts w:ascii="Arial" w:eastAsia="MS Mincho" w:hAnsi="Arial" w:cs="Arial"/>
          <w:bCs/>
          <w:snapToGrid w:val="0"/>
          <w:sz w:val="22"/>
          <w:szCs w:val="22"/>
        </w:rPr>
        <w:t>heet of proposed Items</w:t>
      </w:r>
      <w:r w:rsidR="00321C7B">
        <w:rPr>
          <w:rFonts w:ascii="Arial" w:eastAsia="MS Mincho" w:hAnsi="Arial" w:cs="Arial"/>
          <w:bCs/>
          <w:snapToGrid w:val="0"/>
          <w:sz w:val="22"/>
          <w:szCs w:val="22"/>
        </w:rPr>
        <w:t>.</w:t>
      </w:r>
    </w:p>
    <w:p w14:paraId="195FE1BC" w14:textId="77777777" w:rsidR="006C7859" w:rsidRPr="006C7859" w:rsidRDefault="006C7859" w:rsidP="006C7859">
      <w:pPr>
        <w:spacing w:line="360" w:lineRule="auto"/>
        <w:ind w:left="360"/>
        <w:jc w:val="both"/>
        <w:rPr>
          <w:rFonts w:ascii="Arial" w:eastAsia="MS Mincho" w:hAnsi="Arial" w:cs="Arial"/>
          <w:bCs/>
          <w:snapToGrid w:val="0"/>
          <w:sz w:val="22"/>
          <w:szCs w:val="22"/>
        </w:rPr>
      </w:pPr>
      <w:r w:rsidRPr="006C7859">
        <w:rPr>
          <w:rFonts w:ascii="Arial" w:eastAsia="MS Mincho" w:hAnsi="Arial" w:cs="Arial"/>
          <w:bCs/>
          <w:snapToGrid w:val="0"/>
          <w:sz w:val="22"/>
          <w:szCs w:val="22"/>
        </w:rPr>
        <w:t>•</w:t>
      </w:r>
      <w:r w:rsidRPr="006C7859">
        <w:rPr>
          <w:rFonts w:ascii="Arial" w:eastAsia="MS Mincho" w:hAnsi="Arial" w:cs="Arial"/>
          <w:bCs/>
          <w:snapToGrid w:val="0"/>
          <w:sz w:val="22"/>
          <w:szCs w:val="22"/>
        </w:rPr>
        <w:tab/>
        <w:t>Minimum 12 Month Warranty</w:t>
      </w:r>
    </w:p>
    <w:p w14:paraId="0E63B8E0" w14:textId="0CCFE8C8" w:rsidR="006C7859" w:rsidRPr="006C7859" w:rsidRDefault="006C7859" w:rsidP="006C7859">
      <w:pPr>
        <w:spacing w:line="360" w:lineRule="auto"/>
        <w:ind w:left="360"/>
        <w:jc w:val="both"/>
        <w:rPr>
          <w:rFonts w:ascii="Arial" w:eastAsia="MS Mincho" w:hAnsi="Arial" w:cs="Arial"/>
          <w:bCs/>
          <w:snapToGrid w:val="0"/>
          <w:sz w:val="22"/>
          <w:szCs w:val="22"/>
        </w:rPr>
      </w:pPr>
      <w:r w:rsidRPr="006C7859">
        <w:rPr>
          <w:rFonts w:ascii="Arial" w:eastAsia="MS Mincho" w:hAnsi="Arial" w:cs="Arial"/>
          <w:bCs/>
          <w:snapToGrid w:val="0"/>
          <w:sz w:val="22"/>
          <w:szCs w:val="22"/>
        </w:rPr>
        <w:t>•</w:t>
      </w:r>
      <w:r w:rsidRPr="006C7859">
        <w:rPr>
          <w:rFonts w:ascii="Arial" w:eastAsia="MS Mincho" w:hAnsi="Arial" w:cs="Arial"/>
          <w:bCs/>
          <w:snapToGrid w:val="0"/>
          <w:sz w:val="22"/>
          <w:szCs w:val="22"/>
        </w:rPr>
        <w:tab/>
        <w:t xml:space="preserve">Delivery time from receiving order shall </w:t>
      </w:r>
      <w:r w:rsidR="00EB6190" w:rsidRPr="006C7859">
        <w:rPr>
          <w:rFonts w:ascii="Arial" w:eastAsia="MS Mincho" w:hAnsi="Arial" w:cs="Arial"/>
          <w:bCs/>
          <w:snapToGrid w:val="0"/>
          <w:sz w:val="22"/>
          <w:szCs w:val="22"/>
        </w:rPr>
        <w:t>be twelve</w:t>
      </w:r>
      <w:r w:rsidRPr="006C7859">
        <w:rPr>
          <w:rFonts w:ascii="Arial" w:eastAsia="MS Mincho" w:hAnsi="Arial" w:cs="Arial"/>
          <w:bCs/>
          <w:snapToGrid w:val="0"/>
          <w:sz w:val="22"/>
          <w:szCs w:val="22"/>
        </w:rPr>
        <w:t xml:space="preserve"> (12) weeks from receipt of an official order.</w:t>
      </w:r>
    </w:p>
    <w:p w14:paraId="39CE69D0" w14:textId="77777777" w:rsidR="00C641A0" w:rsidRPr="00C641A0" w:rsidRDefault="00C641A0" w:rsidP="00C050B6">
      <w:pPr>
        <w:ind w:left="284"/>
        <w:contextualSpacing/>
        <w:jc w:val="both"/>
        <w:rPr>
          <w:rFonts w:ascii="Arial" w:eastAsia="Calibri" w:hAnsi="Arial" w:cs="Arial"/>
          <w:i/>
          <w:iCs/>
          <w:sz w:val="22"/>
          <w:szCs w:val="22"/>
        </w:rPr>
      </w:pPr>
      <w:r w:rsidRPr="00C641A0">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Pr="00C641A0" w:rsidRDefault="00C641A0" w:rsidP="00C641A0">
      <w:pPr>
        <w:spacing w:line="360" w:lineRule="auto"/>
        <w:jc w:val="both"/>
        <w:rPr>
          <w:rFonts w:ascii="Arial" w:eastAsia="Calibri" w:hAnsi="Arial" w:cs="Arial"/>
          <w:sz w:val="22"/>
          <w:szCs w:val="22"/>
        </w:rPr>
      </w:pPr>
    </w:p>
    <w:p w14:paraId="21257AD1" w14:textId="4FA4B0C1" w:rsidR="00C641A0" w:rsidRPr="00C641A0" w:rsidRDefault="00C641A0" w:rsidP="00C641A0">
      <w:pPr>
        <w:spacing w:line="360" w:lineRule="auto"/>
        <w:jc w:val="both"/>
        <w:rPr>
          <w:rFonts w:ascii="Arial" w:eastAsia="Calibri" w:hAnsi="Arial" w:cs="Arial"/>
          <w:sz w:val="22"/>
          <w:szCs w:val="22"/>
        </w:rPr>
      </w:pPr>
      <w:r w:rsidRPr="00C641A0">
        <w:rPr>
          <w:rFonts w:ascii="Arial" w:eastAsia="Calibri" w:hAnsi="Arial" w:cs="Arial"/>
          <w:b/>
          <w:bCs/>
          <w:sz w:val="22"/>
          <w:szCs w:val="22"/>
        </w:rPr>
        <w:t>NAME OF THE COMPANY…………………………………………………………………………</w:t>
      </w:r>
    </w:p>
    <w:p w14:paraId="35E55BC0" w14:textId="77777777" w:rsidR="00C641A0" w:rsidRP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DESIGNATION…………………………………………………………………………………………</w:t>
      </w:r>
    </w:p>
    <w:p w14:paraId="3AFD9497" w14:textId="7C1DB473" w:rsidR="00C641A0" w:rsidRP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SIGNATURE……………………………………………………………………………………………</w:t>
      </w:r>
    </w:p>
    <w:p w14:paraId="2D3A3568" w14:textId="77777777" w:rsid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CSD NUMBER………………………………………………………………………………………….</w:t>
      </w:r>
    </w:p>
    <w:p w14:paraId="09BDD7E1" w14:textId="07A908E8" w:rsidR="00C641A0" w:rsidRPr="006653A4" w:rsidRDefault="00C050B6" w:rsidP="00C050B6">
      <w:pPr>
        <w:pStyle w:val="ListParagraph"/>
        <w:numPr>
          <w:ilvl w:val="2"/>
          <w:numId w:val="18"/>
        </w:num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Specific Goals</w:t>
      </w:r>
    </w:p>
    <w:p w14:paraId="33DC4AA9" w14:textId="77777777" w:rsidR="00C050B6" w:rsidRPr="00C641A0" w:rsidRDefault="00C050B6" w:rsidP="00C050B6">
      <w:pPr>
        <w:keepNext/>
        <w:spacing w:before="120" w:after="60" w:line="360" w:lineRule="auto"/>
        <w:ind w:left="567"/>
        <w:jc w:val="both"/>
        <w:outlineLvl w:val="1"/>
        <w:rPr>
          <w:rFonts w:ascii="Arial" w:hAnsi="Arial" w:cs="Arial"/>
          <w:b/>
          <w:bCs/>
          <w:sz w:val="22"/>
          <w:szCs w:val="22"/>
        </w:rPr>
      </w:pPr>
      <w:bookmarkStart w:id="12" w:name="_Toc142667138"/>
      <w:r w:rsidRPr="00C641A0">
        <w:rPr>
          <w:rFonts w:ascii="Arial" w:hAnsi="Arial" w:cs="Arial"/>
          <w:b/>
          <w:bCs/>
          <w:sz w:val="22"/>
          <w:szCs w:val="22"/>
        </w:rPr>
        <w:t>The Preferential Procurement Regulations, 2022 pertaining to the Preferential Procurement Policy Framework Act, Act No 5 of 2000.</w:t>
      </w:r>
      <w:bookmarkEnd w:id="12"/>
    </w:p>
    <w:p w14:paraId="25290917"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ATNS Preferential Procurement (PP) requirements as per the ATNS Supply Chain Management Policy, states that ATNS shall deal with suppliers in accordance with the </w:t>
      </w:r>
      <w:r w:rsidRPr="00C641A0">
        <w:rPr>
          <w:rFonts w:ascii="Arial" w:hAnsi="Arial" w:cs="Arial"/>
          <w:sz w:val="22"/>
          <w:szCs w:val="22"/>
        </w:rPr>
        <w:lastRenderedPageBreak/>
        <w:t>ATNS specific goals. The application of the specific goals will be per request, per tender up to the maximum points as per the applicable pricing formula, the 80/20 system.</w:t>
      </w:r>
    </w:p>
    <w:p w14:paraId="324E8D13"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w:t>
      </w:r>
      <w:r w:rsidRPr="006653A4">
        <w:rPr>
          <w:rFonts w:ascii="Arial" w:hAnsi="Arial" w:cs="Arial"/>
          <w:sz w:val="22"/>
          <w:szCs w:val="22"/>
        </w:rPr>
        <w:t>favourably</w:t>
      </w:r>
      <w:r w:rsidRPr="00C641A0">
        <w:rPr>
          <w:rFonts w:ascii="Arial" w:hAnsi="Arial" w:cs="Arial"/>
          <w:sz w:val="22"/>
          <w:szCs w:val="22"/>
        </w:rPr>
        <w:t xml:space="preserve"> by the Company during the </w:t>
      </w:r>
      <w:r w:rsidRPr="006653A4">
        <w:rPr>
          <w:rFonts w:ascii="Arial" w:hAnsi="Arial" w:cs="Arial"/>
          <w:sz w:val="22"/>
          <w:szCs w:val="22"/>
        </w:rPr>
        <w:t>RFQ</w:t>
      </w:r>
      <w:r w:rsidRPr="00C641A0">
        <w:rPr>
          <w:rFonts w:ascii="Arial" w:hAnsi="Arial" w:cs="Arial"/>
          <w:sz w:val="22"/>
          <w:szCs w:val="22"/>
        </w:rPr>
        <w:t xml:space="preserve"> evaluation process.</w:t>
      </w:r>
    </w:p>
    <w:p w14:paraId="73E3B724"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Partnership must be in the form of Joint Venture Agreement or Consortium Agreement between compliant B-BBEE and non-B-BBEE Organisation/or foreign supplier in order to meet the policy requirements. </w:t>
      </w:r>
    </w:p>
    <w:p w14:paraId="01F5E66E" w14:textId="77777777" w:rsidR="00C050B6" w:rsidRPr="006653A4" w:rsidRDefault="00C050B6" w:rsidP="00C050B6">
      <w:pPr>
        <w:spacing w:line="360" w:lineRule="auto"/>
        <w:ind w:left="567"/>
        <w:jc w:val="both"/>
        <w:rPr>
          <w:rFonts w:ascii="Arial" w:hAnsi="Arial" w:cs="Arial"/>
          <w:sz w:val="22"/>
          <w:szCs w:val="22"/>
        </w:rPr>
      </w:pPr>
      <w:r w:rsidRPr="00C641A0">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0B670354" w14:textId="77777777" w:rsidR="00771988" w:rsidRPr="006653A4" w:rsidRDefault="00771988" w:rsidP="00C641A0">
      <w:pPr>
        <w:pStyle w:val="ListParagraph"/>
        <w:spacing w:line="360" w:lineRule="auto"/>
        <w:ind w:left="1080"/>
        <w:jc w:val="both"/>
        <w:rPr>
          <w:rFonts w:ascii="Arial" w:eastAsiaTheme="minorHAnsi" w:hAnsi="Arial" w:cs="Arial"/>
          <w:sz w:val="22"/>
          <w:szCs w:val="22"/>
        </w:rPr>
      </w:pPr>
    </w:p>
    <w:p w14:paraId="34565FB1" w14:textId="7467BA81" w:rsidR="001E016A" w:rsidRPr="006653A4" w:rsidRDefault="001E016A" w:rsidP="00C050B6">
      <w:pPr>
        <w:pStyle w:val="ListParagraph"/>
        <w:numPr>
          <w:ilvl w:val="3"/>
          <w:numId w:val="18"/>
        </w:numPr>
        <w:spacing w:line="276" w:lineRule="auto"/>
        <w:ind w:right="188"/>
        <w:jc w:val="both"/>
        <w:rPr>
          <w:szCs w:val="22"/>
        </w:rPr>
      </w:pPr>
      <w:r w:rsidRPr="006653A4">
        <w:rPr>
          <w:rFonts w:ascii="Arial" w:eastAsiaTheme="minorHAnsi" w:hAnsi="Arial" w:cs="Arial"/>
          <w:b/>
          <w:bCs/>
          <w:sz w:val="22"/>
          <w:szCs w:val="22"/>
        </w:rPr>
        <w:t xml:space="preserve">The following allocation will determine the specific goals (20.00 points) for this </w:t>
      </w:r>
      <w:r w:rsidR="00EE335A">
        <w:rPr>
          <w:rFonts w:ascii="Arial" w:eastAsiaTheme="minorHAnsi" w:hAnsi="Arial" w:cs="Arial"/>
          <w:b/>
          <w:bCs/>
          <w:sz w:val="22"/>
          <w:szCs w:val="22"/>
        </w:rPr>
        <w:t>RFQ</w:t>
      </w:r>
      <w:r w:rsidRPr="006653A4">
        <w:rPr>
          <w:rFonts w:ascii="Arial" w:eastAsiaTheme="minorHAnsi" w:hAnsi="Arial" w:cs="Arial"/>
          <w:b/>
          <w:bCs/>
          <w:sz w:val="22"/>
          <w:szCs w:val="22"/>
        </w:rPr>
        <w:t xml:space="preserve"> process</w:t>
      </w:r>
      <w:r w:rsidRPr="006653A4">
        <w:rPr>
          <w:szCs w:val="22"/>
        </w:rPr>
        <w:t>:</w:t>
      </w:r>
      <w:r w:rsidRPr="006653A4">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6653A4" w14:paraId="36C08851" w14:textId="77777777" w:rsidTr="00C050B6">
        <w:trPr>
          <w:tblHeader/>
        </w:trPr>
        <w:tc>
          <w:tcPr>
            <w:tcW w:w="6520" w:type="dxa"/>
            <w:shd w:val="clear" w:color="auto" w:fill="002060"/>
          </w:tcPr>
          <w:p w14:paraId="70A1DC2B" w14:textId="77777777" w:rsidR="00C050B6" w:rsidRPr="006653A4" w:rsidRDefault="00C050B6"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6653A4" w:rsidRDefault="00C050B6"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Points allocated</w:t>
            </w:r>
          </w:p>
        </w:tc>
      </w:tr>
      <w:tr w:rsidR="00C050B6" w:rsidRPr="006653A4" w14:paraId="66045C6A" w14:textId="77777777" w:rsidTr="00C050B6">
        <w:tc>
          <w:tcPr>
            <w:tcW w:w="6520" w:type="dxa"/>
          </w:tcPr>
          <w:p w14:paraId="133A67AA" w14:textId="47D4B6A7" w:rsidR="00C050B6" w:rsidRPr="006653A4" w:rsidRDefault="00DB4E4D" w:rsidP="00E621B6">
            <w:pPr>
              <w:pStyle w:val="ListParagraph"/>
              <w:spacing w:line="276" w:lineRule="auto"/>
              <w:ind w:left="0" w:right="188"/>
              <w:jc w:val="both"/>
              <w:rPr>
                <w:rFonts w:ascii="Arial" w:hAnsi="Arial" w:cs="Arial"/>
                <w:sz w:val="22"/>
                <w:szCs w:val="22"/>
              </w:rPr>
            </w:pPr>
            <w:r w:rsidRPr="00DB4E4D">
              <w:rPr>
                <w:rFonts w:ascii="Arial" w:hAnsi="Arial" w:cs="Arial"/>
                <w:sz w:val="22"/>
                <w:szCs w:val="22"/>
              </w:rPr>
              <w:t>51% Black Owned Suppliers (Section 2(1)(d)(</w:t>
            </w:r>
            <w:proofErr w:type="spellStart"/>
            <w:r w:rsidRPr="00DB4E4D">
              <w:rPr>
                <w:rFonts w:ascii="Arial" w:hAnsi="Arial" w:cs="Arial"/>
                <w:sz w:val="22"/>
                <w:szCs w:val="22"/>
              </w:rPr>
              <w:t>i</w:t>
            </w:r>
            <w:proofErr w:type="spellEnd"/>
            <w:r w:rsidRPr="00DB4E4D">
              <w:rPr>
                <w:rFonts w:ascii="Arial" w:hAnsi="Arial" w:cs="Arial"/>
                <w:sz w:val="22"/>
                <w:szCs w:val="22"/>
              </w:rPr>
              <w:t>) of the PPPFA)</w:t>
            </w:r>
          </w:p>
        </w:tc>
        <w:tc>
          <w:tcPr>
            <w:tcW w:w="2126" w:type="dxa"/>
          </w:tcPr>
          <w:p w14:paraId="35FA7FC4" w14:textId="10B6AB3F" w:rsidR="00C050B6" w:rsidRPr="006653A4" w:rsidRDefault="00771988" w:rsidP="00E621B6">
            <w:pPr>
              <w:pStyle w:val="ListParagraph"/>
              <w:spacing w:line="276" w:lineRule="auto"/>
              <w:ind w:left="0" w:right="188"/>
              <w:jc w:val="center"/>
              <w:rPr>
                <w:rFonts w:ascii="Arial" w:hAnsi="Arial" w:cs="Arial"/>
                <w:sz w:val="22"/>
                <w:szCs w:val="22"/>
              </w:rPr>
            </w:pPr>
            <w:r>
              <w:rPr>
                <w:rFonts w:ascii="Arial" w:hAnsi="Arial" w:cs="Arial"/>
                <w:sz w:val="22"/>
                <w:szCs w:val="22"/>
              </w:rPr>
              <w:t>2</w:t>
            </w:r>
            <w:r w:rsidRPr="006653A4">
              <w:rPr>
                <w:rFonts w:ascii="Arial" w:hAnsi="Arial" w:cs="Arial"/>
                <w:sz w:val="22"/>
                <w:szCs w:val="22"/>
              </w:rPr>
              <w:t>0</w:t>
            </w:r>
            <w:r w:rsidR="00C050B6" w:rsidRPr="006653A4">
              <w:rPr>
                <w:rFonts w:ascii="Arial" w:hAnsi="Arial" w:cs="Arial"/>
                <w:sz w:val="22"/>
                <w:szCs w:val="22"/>
              </w:rPr>
              <w:t>,00</w:t>
            </w:r>
          </w:p>
        </w:tc>
      </w:tr>
      <w:tr w:rsidR="00C050B6" w:rsidRPr="006653A4" w14:paraId="52FBC829" w14:textId="77777777" w:rsidTr="00C050B6">
        <w:tc>
          <w:tcPr>
            <w:tcW w:w="6520" w:type="dxa"/>
          </w:tcPr>
          <w:p w14:paraId="37E9CC6D" w14:textId="77777777" w:rsidR="00C050B6" w:rsidRPr="006653A4" w:rsidRDefault="00C050B6" w:rsidP="00E621B6">
            <w:pPr>
              <w:pStyle w:val="ListParagraph"/>
              <w:spacing w:line="276" w:lineRule="auto"/>
              <w:ind w:left="0" w:right="188"/>
              <w:jc w:val="both"/>
              <w:rPr>
                <w:rFonts w:ascii="Arial" w:hAnsi="Arial" w:cs="Arial"/>
                <w:b/>
                <w:bCs/>
                <w:sz w:val="22"/>
                <w:szCs w:val="22"/>
              </w:rPr>
            </w:pPr>
            <w:r w:rsidRPr="006653A4">
              <w:rPr>
                <w:rFonts w:ascii="Arial" w:hAnsi="Arial" w:cs="Arial"/>
                <w:b/>
                <w:bCs/>
                <w:sz w:val="22"/>
                <w:szCs w:val="22"/>
              </w:rPr>
              <w:t>Total</w:t>
            </w:r>
          </w:p>
        </w:tc>
        <w:tc>
          <w:tcPr>
            <w:tcW w:w="2126" w:type="dxa"/>
          </w:tcPr>
          <w:p w14:paraId="7D2A1886" w14:textId="77777777" w:rsidR="00C050B6" w:rsidRPr="006653A4" w:rsidRDefault="00C050B6" w:rsidP="00E621B6">
            <w:pPr>
              <w:pStyle w:val="ListParagraph"/>
              <w:spacing w:line="276" w:lineRule="auto"/>
              <w:ind w:left="0" w:right="188"/>
              <w:jc w:val="center"/>
              <w:rPr>
                <w:rFonts w:ascii="Arial" w:hAnsi="Arial" w:cs="Arial"/>
                <w:b/>
                <w:bCs/>
                <w:sz w:val="22"/>
                <w:szCs w:val="22"/>
              </w:rPr>
            </w:pPr>
            <w:r w:rsidRPr="006653A4">
              <w:rPr>
                <w:rFonts w:ascii="Arial" w:hAnsi="Arial" w:cs="Arial"/>
                <w:b/>
                <w:bCs/>
                <w:sz w:val="22"/>
                <w:szCs w:val="22"/>
              </w:rPr>
              <w:t>20,00</w:t>
            </w:r>
          </w:p>
        </w:tc>
      </w:tr>
    </w:tbl>
    <w:p w14:paraId="203AB3EC" w14:textId="77777777" w:rsidR="001E016A" w:rsidRPr="006653A4" w:rsidRDefault="001E016A" w:rsidP="001E016A">
      <w:pPr>
        <w:pStyle w:val="ListParagraph"/>
        <w:spacing w:line="276" w:lineRule="auto"/>
        <w:ind w:right="188"/>
        <w:jc w:val="both"/>
        <w:rPr>
          <w:szCs w:val="22"/>
        </w:rPr>
      </w:pPr>
    </w:p>
    <w:p w14:paraId="07153536" w14:textId="77777777" w:rsidR="001E016A" w:rsidRPr="00DB4E4D" w:rsidRDefault="001E016A" w:rsidP="00C76B57">
      <w:pPr>
        <w:pStyle w:val="ListParagraph"/>
        <w:numPr>
          <w:ilvl w:val="3"/>
          <w:numId w:val="18"/>
        </w:numPr>
        <w:spacing w:line="360" w:lineRule="auto"/>
        <w:ind w:right="187"/>
        <w:jc w:val="both"/>
        <w:rPr>
          <w:rFonts w:ascii="Arial" w:eastAsiaTheme="minorHAnsi" w:hAnsi="Arial" w:cs="Arial"/>
          <w:b/>
          <w:bCs/>
          <w:sz w:val="22"/>
          <w:szCs w:val="22"/>
        </w:rPr>
      </w:pPr>
      <w:r w:rsidRPr="006653A4">
        <w:rPr>
          <w:rFonts w:ascii="Arial" w:eastAsiaTheme="minorHAnsi" w:hAnsi="Arial" w:cs="Arial"/>
          <w:b/>
          <w:bCs/>
          <w:sz w:val="22"/>
          <w:szCs w:val="22"/>
        </w:rPr>
        <w:t xml:space="preserve">Bidders must submit the following documents as a means of </w:t>
      </w:r>
      <w:r w:rsidRPr="00DB4E4D">
        <w:rPr>
          <w:rFonts w:ascii="Arial" w:eastAsiaTheme="minorHAnsi" w:hAnsi="Arial" w:cs="Arial"/>
          <w:b/>
          <w:bCs/>
          <w:sz w:val="22"/>
          <w:szCs w:val="22"/>
        </w:rPr>
        <w:t>verification for specific goals:</w:t>
      </w:r>
    </w:p>
    <w:p w14:paraId="53A70F3D" w14:textId="448EFD44"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CIPC documents (company registration documents),</w:t>
      </w:r>
    </w:p>
    <w:p w14:paraId="4B0080F5" w14:textId="77777777"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Shareholder certificates, and</w:t>
      </w:r>
    </w:p>
    <w:p w14:paraId="6D60231F" w14:textId="77777777"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Copy/</w:t>
      </w:r>
      <w:proofErr w:type="spellStart"/>
      <w:r w:rsidRPr="00DB4E4D">
        <w:rPr>
          <w:rFonts w:ascii="Arial" w:hAnsi="Arial" w:cs="Arial"/>
          <w:sz w:val="22"/>
          <w:szCs w:val="20"/>
        </w:rPr>
        <w:t>ies</w:t>
      </w:r>
      <w:proofErr w:type="spellEnd"/>
      <w:r w:rsidRPr="00DB4E4D">
        <w:rPr>
          <w:rFonts w:ascii="Arial" w:hAnsi="Arial" w:cs="Arial"/>
          <w:sz w:val="22"/>
          <w:szCs w:val="20"/>
        </w:rPr>
        <w:t xml:space="preserve"> of Identity document(s) for shareholder(s).</w:t>
      </w:r>
    </w:p>
    <w:p w14:paraId="528B5428" w14:textId="6CDA50AA" w:rsidR="009F52CC" w:rsidRPr="006653A4" w:rsidRDefault="001E016A" w:rsidP="001E016A">
      <w:pPr>
        <w:pStyle w:val="ListParagraph"/>
        <w:spacing w:line="360" w:lineRule="auto"/>
        <w:ind w:left="716"/>
        <w:jc w:val="both"/>
        <w:rPr>
          <w:rFonts w:ascii="Arial" w:hAnsi="Arial" w:cs="Arial"/>
          <w:sz w:val="22"/>
          <w:szCs w:val="20"/>
        </w:rPr>
      </w:pPr>
      <w:r w:rsidRPr="006653A4">
        <w:rPr>
          <w:rFonts w:ascii="Arial" w:hAnsi="Arial" w:cs="Arial"/>
          <w:sz w:val="22"/>
          <w:szCs w:val="20"/>
        </w:rPr>
        <w:t>Bidders who fail to submit the above</w:t>
      </w:r>
      <w:r w:rsidR="00C76B57" w:rsidRPr="006653A4">
        <w:rPr>
          <w:rFonts w:ascii="Arial" w:hAnsi="Arial" w:cs="Arial"/>
          <w:sz w:val="22"/>
          <w:szCs w:val="20"/>
        </w:rPr>
        <w:t xml:space="preserve"> documents</w:t>
      </w:r>
      <w:r w:rsidRPr="006653A4">
        <w:rPr>
          <w:rFonts w:ascii="Arial" w:hAnsi="Arial" w:cs="Arial"/>
          <w:sz w:val="22"/>
          <w:szCs w:val="20"/>
        </w:rPr>
        <w:t xml:space="preserve"> will not qualify for points allocated for specific </w:t>
      </w:r>
      <w:r w:rsidR="00C76B57" w:rsidRPr="006653A4">
        <w:rPr>
          <w:rFonts w:ascii="Arial" w:hAnsi="Arial" w:cs="Arial"/>
          <w:sz w:val="22"/>
          <w:szCs w:val="20"/>
        </w:rPr>
        <w:t>goals.</w:t>
      </w:r>
    </w:p>
    <w:p w14:paraId="492951D8" w14:textId="1696D076"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13" w:name="_Toc142667139"/>
      <w:r w:rsidRPr="006653A4">
        <w:rPr>
          <w:rFonts w:eastAsiaTheme="minorHAnsi"/>
        </w:rPr>
        <w:t>SECTION C: TENDER CONDITIONS AND INSTRUCTIONS TO BID</w:t>
      </w:r>
      <w:bookmarkEnd w:id="13"/>
    </w:p>
    <w:p w14:paraId="7C1F752C" w14:textId="5658695F" w:rsidR="006203E2" w:rsidRPr="006653A4" w:rsidRDefault="006203E2"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4" w:name="_Toc522769551"/>
      <w:bookmarkStart w:id="15" w:name="_Toc142667140"/>
      <w:r w:rsidRPr="006653A4">
        <w:rPr>
          <w:rFonts w:ascii="Arial" w:hAnsi="Arial" w:cs="Arial"/>
          <w:b/>
          <w:bCs/>
          <w:kern w:val="32"/>
          <w:sz w:val="22"/>
          <w:szCs w:val="22"/>
        </w:rPr>
        <w:t>DISCLAIMER</w:t>
      </w:r>
      <w:bookmarkEnd w:id="14"/>
      <w:bookmarkEnd w:id="15"/>
    </w:p>
    <w:p w14:paraId="7741D6EF" w14:textId="77777777" w:rsidR="006203E2" w:rsidRPr="006653A4"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6653A4">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6653A4"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6653A4">
        <w:rPr>
          <w:rFonts w:ascii="Arial" w:eastAsia="Cambria" w:hAnsi="Arial" w:cs="Arial"/>
          <w:sz w:val="22"/>
          <w:szCs w:val="22"/>
        </w:rPr>
        <w:t xml:space="preserve">The Company reserves the right to reject any or all Bids, to undertake discussions with one or more Bidders, and to accept that Bid or modified Bid which in its sole </w:t>
      </w:r>
      <w:r w:rsidRPr="006653A4">
        <w:rPr>
          <w:rFonts w:ascii="Arial" w:eastAsia="Cambria" w:hAnsi="Arial" w:cs="Arial"/>
          <w:sz w:val="22"/>
          <w:szCs w:val="22"/>
        </w:rPr>
        <w:lastRenderedPageBreak/>
        <w:t>judgment, will be most advantageous to the Company, price and other evaluation factors having been considered.</w:t>
      </w:r>
    </w:p>
    <w:p w14:paraId="10A8E1FD" w14:textId="7193543E" w:rsidR="00C050B6" w:rsidRPr="00C050B6" w:rsidRDefault="00C050B6"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6" w:name="_Toc142667141"/>
      <w:r w:rsidRPr="00C050B6">
        <w:rPr>
          <w:rFonts w:ascii="Arial" w:hAnsi="Arial" w:cs="Arial"/>
          <w:b/>
          <w:bCs/>
          <w:kern w:val="32"/>
          <w:sz w:val="22"/>
          <w:szCs w:val="22"/>
        </w:rPr>
        <w:t>CONTRACT TERMS</w:t>
      </w:r>
      <w:bookmarkEnd w:id="16"/>
    </w:p>
    <w:p w14:paraId="4708E1A0"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6653A4">
        <w:rPr>
          <w:rFonts w:ascii="Arial" w:eastAsia="MS Mincho" w:hAnsi="Arial" w:cs="Arial"/>
          <w:sz w:val="22"/>
          <w:szCs w:val="22"/>
        </w:rPr>
        <w:t xml:space="preserve">Bidders </w:t>
      </w:r>
      <w:r w:rsidRPr="006653A4">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All designs and documentation submitted by the tenderer will be treated as confidential.</w:t>
      </w:r>
    </w:p>
    <w:p w14:paraId="0895510D" w14:textId="31A8A34E" w:rsidR="00C050B6"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6653A4">
        <w:rPr>
          <w:rFonts w:ascii="Arial" w:eastAsia="MS Mincho" w:hAnsi="Arial" w:cs="Arial"/>
          <w:b/>
          <w:bCs/>
          <w:i/>
          <w:iCs/>
          <w:sz w:val="22"/>
          <w:szCs w:val="22"/>
        </w:rPr>
        <w:t>.</w:t>
      </w:r>
    </w:p>
    <w:p w14:paraId="16DBA347" w14:textId="77777777" w:rsidR="006653A4" w:rsidRPr="006653A4"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6653A4" w:rsidRDefault="008C72B8" w:rsidP="008C72B8">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7" w:name="_Toc142667142"/>
      <w:r w:rsidRPr="006653A4">
        <w:rPr>
          <w:rFonts w:ascii="Arial" w:hAnsi="Arial" w:cs="Arial"/>
          <w:b/>
          <w:bCs/>
          <w:kern w:val="32"/>
          <w:sz w:val="22"/>
          <w:szCs w:val="22"/>
        </w:rPr>
        <w:t>CANCELLATION OF PROCUREMENT PROCESS</w:t>
      </w:r>
      <w:bookmarkEnd w:id="17"/>
    </w:p>
    <w:p w14:paraId="78F2C9A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6653A4"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18" w:name="_Toc142667143"/>
      <w:r w:rsidRPr="006653A4">
        <w:rPr>
          <w:rFonts w:ascii="Arial" w:hAnsi="Arial" w:cs="Arial"/>
          <w:b/>
          <w:bCs/>
          <w:kern w:val="32"/>
          <w:sz w:val="22"/>
          <w:szCs w:val="22"/>
        </w:rPr>
        <w:t>BID SUBMISSION CONDITIONS, INSTRUCTION AND EVALUATION PROCESS/CRITERIA</w:t>
      </w:r>
      <w:bookmarkEnd w:id="18"/>
    </w:p>
    <w:p w14:paraId="734A73A0"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6653A4"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19" w:name="_Toc142667144"/>
      <w:r w:rsidRPr="006653A4">
        <w:rPr>
          <w:rFonts w:ascii="Arial" w:hAnsi="Arial" w:cs="Arial"/>
          <w:b/>
          <w:bCs/>
          <w:kern w:val="32"/>
          <w:sz w:val="22"/>
          <w:szCs w:val="22"/>
        </w:rPr>
        <w:t>NEGOTIATION AND CONTRACTING</w:t>
      </w:r>
      <w:bookmarkEnd w:id="19"/>
    </w:p>
    <w:p w14:paraId="3D0B305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lastRenderedPageBreak/>
        <w:t xml:space="preserve">Under no circumstances will negotiation with any Bidders, including preferred Bidders, constitute an </w:t>
      </w:r>
      <w:r w:rsidR="00081249" w:rsidRPr="006653A4">
        <w:rPr>
          <w:rFonts w:ascii="Arial" w:eastAsia="MS Mincho" w:hAnsi="Arial" w:cs="Arial"/>
          <w:sz w:val="22"/>
          <w:szCs w:val="22"/>
        </w:rPr>
        <w:t>award or</w:t>
      </w:r>
      <w:r w:rsidRPr="006653A4">
        <w:rPr>
          <w:rFonts w:ascii="Arial" w:eastAsia="MS Mincho" w:hAnsi="Arial" w:cs="Arial"/>
          <w:sz w:val="22"/>
          <w:szCs w:val="22"/>
        </w:rPr>
        <w:t xml:space="preserve"> promise/ undertaking to award the contract.</w:t>
      </w:r>
    </w:p>
    <w:p w14:paraId="3CF6D4CA"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shall not be obliged to accept the lowest or any bid, offer or proposal.</w:t>
      </w:r>
    </w:p>
    <w:p w14:paraId="644E0E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0" w:name="_Toc142667145"/>
      <w:r w:rsidRPr="006653A4">
        <w:rPr>
          <w:rFonts w:ascii="Arial" w:hAnsi="Arial" w:cs="Arial"/>
          <w:b/>
          <w:bCs/>
          <w:kern w:val="32"/>
          <w:sz w:val="22"/>
          <w:szCs w:val="22"/>
        </w:rPr>
        <w:t>REASONS FOR REJECTION</w:t>
      </w:r>
      <w:bookmarkEnd w:id="20"/>
    </w:p>
    <w:p w14:paraId="76545B57"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may disregard the bid of any bidder if that bidder, or any of its directors:</w:t>
      </w:r>
    </w:p>
    <w:p w14:paraId="66478499"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abused the SCM system of the ATNS.</w:t>
      </w:r>
    </w:p>
    <w:p w14:paraId="60B6D18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committed proven fraud or any other improper conduct in relation to such system.</w:t>
      </w:r>
    </w:p>
    <w:p w14:paraId="6090E9C1"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failed to perform on any previous contract and the proof exists.</w:t>
      </w:r>
    </w:p>
    <w:p w14:paraId="3264766B"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Such actions shall be communicated to the National Treasury.</w:t>
      </w:r>
    </w:p>
    <w:p w14:paraId="531FB086"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1" w:name="_Toc142667146"/>
      <w:r w:rsidRPr="006653A4">
        <w:rPr>
          <w:rFonts w:ascii="Arial" w:hAnsi="Arial" w:cs="Arial"/>
          <w:b/>
          <w:bCs/>
          <w:kern w:val="32"/>
          <w:sz w:val="22"/>
          <w:szCs w:val="22"/>
        </w:rPr>
        <w:t>GENERAL CONDITIONS OF CONTRACT</w:t>
      </w:r>
      <w:bookmarkEnd w:id="21"/>
    </w:p>
    <w:p w14:paraId="01C3F3BA"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General Conditions of Contract must be accepted.</w:t>
      </w:r>
    </w:p>
    <w:p w14:paraId="5569E163"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2" w:name="_Toc142667147"/>
      <w:r w:rsidRPr="006653A4">
        <w:rPr>
          <w:rFonts w:ascii="Arial" w:hAnsi="Arial" w:cs="Arial"/>
          <w:b/>
          <w:bCs/>
          <w:kern w:val="32"/>
          <w:sz w:val="22"/>
          <w:szCs w:val="22"/>
        </w:rPr>
        <w:t>ADDITIONAL INFORMATION REQUIREMENTS</w:t>
      </w:r>
      <w:bookmarkEnd w:id="22"/>
    </w:p>
    <w:p w14:paraId="59F8835C"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additional information will be accepted from any individual Bidder without such information having been requested</w:t>
      </w:r>
    </w:p>
    <w:p w14:paraId="42250A01"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3" w:name="_Toc142667148"/>
      <w:r w:rsidRPr="006653A4">
        <w:rPr>
          <w:rFonts w:ascii="Arial" w:hAnsi="Arial" w:cs="Arial"/>
          <w:b/>
          <w:bCs/>
          <w:kern w:val="32"/>
          <w:sz w:val="22"/>
          <w:szCs w:val="22"/>
        </w:rPr>
        <w:t>CONFIDENTIALITY</w:t>
      </w:r>
      <w:bookmarkEnd w:id="23"/>
    </w:p>
    <w:p w14:paraId="21FD951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4" w:name="_Toc142667149"/>
      <w:r w:rsidRPr="006653A4">
        <w:rPr>
          <w:rFonts w:ascii="Arial" w:hAnsi="Arial" w:cs="Arial"/>
          <w:b/>
          <w:bCs/>
          <w:kern w:val="32"/>
          <w:sz w:val="22"/>
          <w:szCs w:val="22"/>
        </w:rPr>
        <w:lastRenderedPageBreak/>
        <w:t>INTELLECTUAL PROPERTY, INVENTIONS AND COPYRIGHT</w:t>
      </w:r>
      <w:bookmarkEnd w:id="24"/>
    </w:p>
    <w:p w14:paraId="6D62E8D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This paragraph shall survive termination of this contract.</w:t>
      </w:r>
    </w:p>
    <w:p w14:paraId="25356DA7"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5" w:name="_Toc142667150"/>
      <w:r w:rsidRPr="006653A4">
        <w:rPr>
          <w:rFonts w:ascii="Arial" w:hAnsi="Arial" w:cs="Arial"/>
          <w:b/>
          <w:bCs/>
          <w:kern w:val="32"/>
          <w:sz w:val="22"/>
          <w:szCs w:val="22"/>
        </w:rPr>
        <w:t>NON-COMPLIANCE WITH DELIVERY TERMS</w:t>
      </w:r>
      <w:bookmarkEnd w:id="25"/>
    </w:p>
    <w:p w14:paraId="0DBC72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6" w:name="_Toc142667151"/>
      <w:r w:rsidRPr="006653A4">
        <w:rPr>
          <w:rFonts w:ascii="Arial" w:hAnsi="Arial" w:cs="Arial"/>
          <w:b/>
          <w:bCs/>
          <w:kern w:val="32"/>
          <w:sz w:val="22"/>
          <w:szCs w:val="22"/>
        </w:rPr>
        <w:t>WARRANTS</w:t>
      </w:r>
      <w:bookmarkEnd w:id="26"/>
    </w:p>
    <w:p w14:paraId="0A61A25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bidder warrants that it can conclude this Agreement to the satisfaction of ATNS.</w:t>
      </w:r>
    </w:p>
    <w:p w14:paraId="5E9D67E0"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7" w:name="_Toc142667152"/>
      <w:r w:rsidRPr="006653A4">
        <w:rPr>
          <w:rFonts w:ascii="Arial" w:hAnsi="Arial" w:cs="Arial"/>
          <w:b/>
          <w:bCs/>
          <w:kern w:val="32"/>
          <w:sz w:val="22"/>
          <w:szCs w:val="22"/>
        </w:rPr>
        <w:t>PARTIES NOT AFFECTED BY WAIVER OR BREACHES</w:t>
      </w:r>
      <w:bookmarkEnd w:id="27"/>
    </w:p>
    <w:p w14:paraId="57A6E3C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favour, delay, relaxation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8" w:name="_Toc142667153"/>
      <w:r w:rsidRPr="006653A4">
        <w:rPr>
          <w:rFonts w:ascii="Arial" w:hAnsi="Arial" w:cs="Arial"/>
          <w:b/>
          <w:bCs/>
          <w:kern w:val="32"/>
          <w:sz w:val="22"/>
          <w:szCs w:val="22"/>
        </w:rPr>
        <w:t>RETENTION</w:t>
      </w:r>
      <w:bookmarkEnd w:id="28"/>
    </w:p>
    <w:p w14:paraId="5C141760"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9" w:name="_Toc142667154"/>
      <w:r w:rsidRPr="006653A4">
        <w:rPr>
          <w:rFonts w:ascii="Arial" w:hAnsi="Arial" w:cs="Arial"/>
          <w:b/>
          <w:bCs/>
          <w:kern w:val="32"/>
          <w:sz w:val="22"/>
          <w:szCs w:val="22"/>
        </w:rPr>
        <w:lastRenderedPageBreak/>
        <w:t>CENTRAL SUPPLIER DATABASE</w:t>
      </w:r>
      <w:bookmarkEnd w:id="29"/>
    </w:p>
    <w:p w14:paraId="6D697F92" w14:textId="2D3E5D38"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It is a requirement that all suppliers/ services providers to </w:t>
      </w:r>
      <w:r w:rsidR="006653A4">
        <w:rPr>
          <w:rFonts w:ascii="Arial" w:eastAsia="MS Mincho" w:hAnsi="Arial" w:cs="Arial"/>
          <w:sz w:val="22"/>
          <w:szCs w:val="22"/>
        </w:rPr>
        <w:t>ATNS</w:t>
      </w:r>
      <w:r w:rsidRPr="006653A4">
        <w:rPr>
          <w:rFonts w:ascii="Arial" w:eastAsia="MS Mincho" w:hAnsi="Arial" w:cs="Arial"/>
          <w:sz w:val="22"/>
          <w:szCs w:val="22"/>
        </w:rPr>
        <w:t xml:space="preserve"> shall be registered on the National Treasury Central Supplier Database (CSD).</w:t>
      </w:r>
    </w:p>
    <w:p w14:paraId="034FFC01" w14:textId="41EACAB3"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0" w:history="1">
        <w:r w:rsidR="006653A4" w:rsidRPr="006653A4">
          <w:rPr>
            <w:rStyle w:val="Hyperlink"/>
            <w:rFonts w:ascii="Arial" w:eastAsia="MS Mincho" w:hAnsi="Arial" w:cs="Arial"/>
            <w:sz w:val="22"/>
            <w:szCs w:val="22"/>
          </w:rPr>
          <w:t>http://ocpo.treasury.gov.za/Pages/default.aspx</w:t>
        </w:r>
      </w:hyperlink>
      <w:r w:rsidR="006653A4" w:rsidRPr="006653A4">
        <w:rPr>
          <w:rFonts w:ascii="Arial" w:eastAsia="MS Mincho" w:hAnsi="Arial" w:cs="Arial"/>
          <w:sz w:val="22"/>
          <w:szCs w:val="22"/>
        </w:rPr>
        <w:t xml:space="preserve"> </w:t>
      </w:r>
      <w:r w:rsidRPr="006653A4">
        <w:rPr>
          <w:rFonts w:ascii="Arial" w:eastAsia="MS Mincho" w:hAnsi="Arial" w:cs="Arial"/>
          <w:sz w:val="22"/>
          <w:szCs w:val="22"/>
        </w:rPr>
        <w:t xml:space="preserve">   </w:t>
      </w:r>
    </w:p>
    <w:p w14:paraId="2E835E7F" w14:textId="77777777" w:rsidR="008C72B8" w:rsidRPr="006653A4" w:rsidRDefault="008C72B8" w:rsidP="00081249">
      <w:pPr>
        <w:spacing w:line="360" w:lineRule="auto"/>
        <w:ind w:left="720"/>
        <w:jc w:val="both"/>
        <w:rPr>
          <w:rFonts w:ascii="Arial" w:eastAsia="MS Mincho" w:hAnsi="Arial" w:cs="Arial"/>
          <w:sz w:val="22"/>
          <w:szCs w:val="22"/>
        </w:rPr>
      </w:pPr>
    </w:p>
    <w:p w14:paraId="00CD077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bid will be awarded, and a contract concluded with a bidder who is not registered on the CSD.</w:t>
      </w:r>
    </w:p>
    <w:p w14:paraId="2ABEF53A"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0" w:name="_Toc142667155"/>
      <w:r w:rsidRPr="006653A4">
        <w:rPr>
          <w:rFonts w:ascii="Arial" w:hAnsi="Arial" w:cs="Arial"/>
          <w:b/>
          <w:bCs/>
          <w:kern w:val="32"/>
          <w:sz w:val="22"/>
          <w:szCs w:val="22"/>
        </w:rPr>
        <w:t>FORMAT OF BIDS</w:t>
      </w:r>
      <w:bookmarkEnd w:id="30"/>
    </w:p>
    <w:p w14:paraId="7AD289F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6653A4" w:rsidRDefault="006653A4"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1" w:name="_Toc142667156"/>
      <w:r w:rsidRPr="006653A4">
        <w:rPr>
          <w:rFonts w:ascii="Arial" w:hAnsi="Arial" w:cs="Arial"/>
          <w:b/>
          <w:bCs/>
          <w:kern w:val="32"/>
          <w:sz w:val="22"/>
          <w:szCs w:val="22"/>
        </w:rPr>
        <w:t>SARS TAX CLEARANCE CERTIFICATE(S)</w:t>
      </w:r>
      <w:bookmarkEnd w:id="31"/>
    </w:p>
    <w:p w14:paraId="20E2D9F5" w14:textId="4FFBB5A4"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 must ensure compliance with their tax obligations. </w:t>
      </w:r>
    </w:p>
    <w:p w14:paraId="39D0474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1" w:history="1">
        <w:r w:rsidR="00081249" w:rsidRPr="00F14D32">
          <w:rPr>
            <w:rStyle w:val="Hyperlink"/>
            <w:rFonts w:ascii="Arial" w:eastAsia="MS Mincho" w:hAnsi="Arial" w:cs="Arial"/>
            <w:sz w:val="22"/>
            <w:szCs w:val="22"/>
          </w:rPr>
          <w:t>www.sars.gov.za</w:t>
        </w:r>
      </w:hyperlink>
      <w:r w:rsidR="00081249">
        <w:rPr>
          <w:rFonts w:ascii="Arial" w:eastAsia="MS Mincho" w:hAnsi="Arial" w:cs="Arial"/>
          <w:sz w:val="22"/>
          <w:szCs w:val="22"/>
        </w:rPr>
        <w:t xml:space="preserve"> </w:t>
      </w:r>
      <w:r w:rsidRPr="006653A4">
        <w:rPr>
          <w:rFonts w:ascii="Arial" w:eastAsia="MS Mincho" w:hAnsi="Arial" w:cs="Arial"/>
          <w:sz w:val="22"/>
          <w:szCs w:val="22"/>
        </w:rPr>
        <w:t>.</w:t>
      </w:r>
    </w:p>
    <w:p w14:paraId="0994381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may also submit a printed TCS together with the bid. </w:t>
      </w:r>
    </w:p>
    <w:p w14:paraId="1638261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Bids submitted without any one of the above, will be deemed to be non-responsive.</w:t>
      </w:r>
    </w:p>
    <w:p w14:paraId="04123B54"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2" w:name="_Toc142667157"/>
      <w:r w:rsidRPr="006653A4">
        <w:rPr>
          <w:rFonts w:ascii="Arial" w:hAnsi="Arial" w:cs="Arial"/>
          <w:b/>
          <w:bCs/>
          <w:kern w:val="32"/>
          <w:sz w:val="22"/>
          <w:szCs w:val="22"/>
        </w:rPr>
        <w:t>DECLARATION OF INTEREST</w:t>
      </w:r>
      <w:bookmarkEnd w:id="32"/>
    </w:p>
    <w:p w14:paraId="4A7AAE80" w14:textId="1036440C"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Each party to the bid must complete and return the “Declaration of </w:t>
      </w:r>
      <w:r w:rsidR="006653A4" w:rsidRPr="006653A4">
        <w:rPr>
          <w:rFonts w:ascii="Arial" w:eastAsia="MS Mincho" w:hAnsi="Arial" w:cs="Arial"/>
          <w:sz w:val="22"/>
          <w:szCs w:val="22"/>
        </w:rPr>
        <w:t>Interest”.</w:t>
      </w:r>
      <w:r w:rsidRPr="006653A4">
        <w:rPr>
          <w:rFonts w:ascii="Arial" w:eastAsia="MS Mincho" w:hAnsi="Arial" w:cs="Arial"/>
          <w:sz w:val="22"/>
          <w:szCs w:val="22"/>
        </w:rPr>
        <w:t xml:space="preserve"> </w:t>
      </w:r>
    </w:p>
    <w:p w14:paraId="5F854C0D" w14:textId="23624453"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lastRenderedPageBreak/>
        <w:t xml:space="preserve">Bids submitted without a complete and signed Declaration of Interest will be deemed to be </w:t>
      </w:r>
      <w:r w:rsidR="00081249" w:rsidRPr="006653A4">
        <w:rPr>
          <w:rFonts w:ascii="Arial" w:eastAsia="MS Mincho" w:hAnsi="Arial" w:cs="Arial"/>
          <w:sz w:val="22"/>
          <w:szCs w:val="22"/>
        </w:rPr>
        <w:t>non-responsive</w:t>
      </w:r>
      <w:r w:rsidRPr="006653A4">
        <w:rPr>
          <w:rFonts w:ascii="Arial" w:eastAsia="MS Mincho" w:hAnsi="Arial" w:cs="Arial"/>
          <w:sz w:val="22"/>
          <w:szCs w:val="22"/>
        </w:rPr>
        <w:t>.</w:t>
      </w:r>
    </w:p>
    <w:p w14:paraId="17C3699D"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3" w:name="_Toc142667158"/>
      <w:r w:rsidRPr="006653A4">
        <w:rPr>
          <w:rFonts w:ascii="Arial" w:hAnsi="Arial" w:cs="Arial"/>
          <w:b/>
          <w:bCs/>
          <w:kern w:val="32"/>
          <w:sz w:val="22"/>
          <w:szCs w:val="22"/>
        </w:rPr>
        <w:t>INVITATION TO BID</w:t>
      </w:r>
      <w:bookmarkEnd w:id="33"/>
    </w:p>
    <w:p w14:paraId="3EB76C2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must complete, sign and return the full “Invitation to Bid” document.  </w:t>
      </w:r>
    </w:p>
    <w:p w14:paraId="1DBDC06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Bids submitted without a completed and signed Invitation to Bid will be deemed to be non-responsive.</w:t>
      </w:r>
    </w:p>
    <w:p w14:paraId="138B2941"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4" w:name="_Toc142667159"/>
      <w:r w:rsidRPr="006653A4">
        <w:rPr>
          <w:rFonts w:ascii="Arial" w:hAnsi="Arial" w:cs="Arial"/>
          <w:b/>
          <w:bCs/>
          <w:kern w:val="32"/>
          <w:sz w:val="22"/>
          <w:szCs w:val="22"/>
        </w:rPr>
        <w:t>PRICING SCHEDULE</w:t>
      </w:r>
      <w:bookmarkEnd w:id="34"/>
    </w:p>
    <w:p w14:paraId="5CBA636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5" w:name="_Toc142667160"/>
      <w:r w:rsidRPr="006653A4">
        <w:rPr>
          <w:rFonts w:ascii="Arial" w:hAnsi="Arial" w:cs="Arial"/>
          <w:b/>
          <w:bCs/>
          <w:kern w:val="32"/>
          <w:sz w:val="22"/>
          <w:szCs w:val="22"/>
        </w:rPr>
        <w:t>REGISTRATION ON THE CSD</w:t>
      </w:r>
      <w:bookmarkEnd w:id="35"/>
    </w:p>
    <w:p w14:paraId="5F507807"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6" w:name="_Toc142667161"/>
      <w:r w:rsidRPr="006653A4">
        <w:rPr>
          <w:rFonts w:ascii="Arial" w:hAnsi="Arial" w:cs="Arial"/>
          <w:b/>
          <w:bCs/>
          <w:kern w:val="32"/>
          <w:sz w:val="22"/>
          <w:szCs w:val="22"/>
        </w:rPr>
        <w:t>REGISTRATION CERTIFICATES AND ACCREDITATION WITH OEMs or PROFESSIONAL BODDIES</w:t>
      </w:r>
      <w:bookmarkEnd w:id="36"/>
    </w:p>
    <w:p w14:paraId="17625FEB" w14:textId="45A50C30"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Registration with professional bodies. Bids submitted without proof will be deemed to be non-responsive.</w:t>
      </w:r>
    </w:p>
    <w:p w14:paraId="1C13D545" w14:textId="77777777" w:rsidR="0056283D"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4EEA72C" w14:textId="235B94BB"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37" w:name="_Toc142667162"/>
      <w:r w:rsidRPr="006653A4">
        <w:rPr>
          <w:rFonts w:eastAsiaTheme="minorHAnsi"/>
        </w:rPr>
        <w:t>SECTION D: STANDARD BIDDING DOCUMENTS</w:t>
      </w:r>
      <w:bookmarkEnd w:id="37"/>
      <w:r w:rsidRPr="006653A4">
        <w:rPr>
          <w:rFonts w:eastAsiaTheme="minorHAnsi"/>
        </w:rPr>
        <w:t xml:space="preserve"> </w:t>
      </w:r>
    </w:p>
    <w:p w14:paraId="1FC0CC38" w14:textId="77777777" w:rsidR="0056283D" w:rsidRPr="006653A4" w:rsidRDefault="0056283D" w:rsidP="0056283D">
      <w:pPr>
        <w:pStyle w:val="Heading1"/>
        <w:jc w:val="center"/>
        <w:rPr>
          <w:rFonts w:cs="Arial"/>
          <w:szCs w:val="22"/>
        </w:rPr>
      </w:pPr>
      <w:bookmarkStart w:id="38" w:name="_Toc142667163"/>
      <w:r w:rsidRPr="006653A4">
        <w:rPr>
          <w:rFonts w:cs="Arial"/>
          <w:szCs w:val="22"/>
        </w:rPr>
        <w:t xml:space="preserve">SBD1: </w:t>
      </w:r>
      <w:r w:rsidRPr="006653A4">
        <w:rPr>
          <w:rFonts w:cs="Arial"/>
          <w:snapToGrid w:val="0"/>
          <w:szCs w:val="22"/>
        </w:rPr>
        <w:t>INVITATION TO BID</w:t>
      </w:r>
      <w:bookmarkEnd w:id="38"/>
    </w:p>
    <w:p w14:paraId="42675636"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1163359A"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1"/>
        <w:gridCol w:w="1539"/>
        <w:gridCol w:w="1596"/>
        <w:gridCol w:w="177"/>
        <w:gridCol w:w="974"/>
        <w:gridCol w:w="1323"/>
        <w:gridCol w:w="544"/>
        <w:gridCol w:w="434"/>
        <w:gridCol w:w="801"/>
        <w:gridCol w:w="1377"/>
      </w:tblGrid>
      <w:tr w:rsidR="0056283D" w:rsidRPr="00572AAD" w14:paraId="3A971BC6" w14:textId="77777777" w:rsidTr="00E621B6">
        <w:trPr>
          <w:trHeight w:val="228"/>
          <w:jc w:val="center"/>
        </w:trPr>
        <w:tc>
          <w:tcPr>
            <w:tcW w:w="10989" w:type="dxa"/>
            <w:gridSpan w:val="11"/>
            <w:shd w:val="clear" w:color="auto" w:fill="DDD9C3"/>
            <w:vAlign w:val="bottom"/>
          </w:tcPr>
          <w:p w14:paraId="260C229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YOU ARE HEREBY INVITED TO BID FOR REQUIREMENTS OF THE AIR TRAFFIC AND NAVIGATION SERVICES SOC LIMITED (ATNS)</w:t>
            </w:r>
          </w:p>
        </w:tc>
      </w:tr>
      <w:tr w:rsidR="0056283D" w:rsidRPr="00572AAD" w14:paraId="292EE1AE" w14:textId="77777777" w:rsidTr="0056283D">
        <w:trPr>
          <w:trHeight w:val="228"/>
          <w:jc w:val="center"/>
        </w:trPr>
        <w:tc>
          <w:tcPr>
            <w:tcW w:w="1583" w:type="dxa"/>
            <w:shd w:val="clear" w:color="auto" w:fill="auto"/>
          </w:tcPr>
          <w:p w14:paraId="52114183"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BID NUMBER:</w:t>
            </w:r>
          </w:p>
        </w:tc>
        <w:tc>
          <w:tcPr>
            <w:tcW w:w="2163" w:type="dxa"/>
            <w:gridSpan w:val="2"/>
            <w:shd w:val="clear" w:color="auto" w:fill="auto"/>
          </w:tcPr>
          <w:p w14:paraId="7B0B1C79"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DATE:</w:t>
            </w:r>
          </w:p>
        </w:tc>
        <w:tc>
          <w:tcPr>
            <w:tcW w:w="2302" w:type="dxa"/>
            <w:gridSpan w:val="2"/>
            <w:shd w:val="clear" w:color="auto" w:fill="auto"/>
          </w:tcPr>
          <w:p w14:paraId="45804756"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p>
        </w:tc>
        <w:tc>
          <w:tcPr>
            <w:tcW w:w="1782" w:type="dxa"/>
            <w:gridSpan w:val="3"/>
            <w:shd w:val="clear" w:color="auto" w:fill="auto"/>
          </w:tcPr>
          <w:p w14:paraId="653D90C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TIME:</w:t>
            </w:r>
          </w:p>
        </w:tc>
        <w:tc>
          <w:tcPr>
            <w:tcW w:w="1381" w:type="dxa"/>
            <w:shd w:val="clear" w:color="auto" w:fill="auto"/>
          </w:tcPr>
          <w:p w14:paraId="05E7D04E"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11:00 am</w:t>
            </w:r>
          </w:p>
        </w:tc>
      </w:tr>
      <w:tr w:rsidR="0056283D" w:rsidRPr="00572AAD"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572AAD">
              <w:rPr>
                <w:rFonts w:ascii="Arial" w:hAnsi="Arial" w:cs="Arial"/>
                <w:b/>
                <w:snapToGrid w:val="0"/>
                <w:sz w:val="20"/>
                <w:szCs w:val="20"/>
              </w:rPr>
              <w:t xml:space="preserve">BID RESPONSE DOCUMENTS MAY BE DEPOSITED IN THE BID BOX SITUATED AT </w:t>
            </w:r>
            <w:r w:rsidRPr="00572AAD">
              <w:rPr>
                <w:rFonts w:ascii="Arial" w:hAnsi="Arial" w:cs="Arial"/>
                <w:b/>
                <w:iCs/>
                <w:snapToGrid w:val="0"/>
                <w:sz w:val="20"/>
                <w:szCs w:val="20"/>
              </w:rPr>
              <w:t>07 WESSEL ST, RIVONIA, SANDTON, 2128</w:t>
            </w:r>
          </w:p>
        </w:tc>
      </w:tr>
      <w:tr w:rsidR="0056283D" w:rsidRPr="00572AAD"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572AAD"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rPr>
              <w:t>TECHNICAL ENQUIRIES MAY BE DIRECTED TO:</w:t>
            </w:r>
          </w:p>
        </w:tc>
      </w:tr>
      <w:tr w:rsidR="0056283D" w:rsidRPr="00572AAD"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BEABE05" w14:textId="77777777" w:rsidTr="00E621B6">
        <w:trPr>
          <w:trHeight w:val="228"/>
          <w:jc w:val="center"/>
        </w:trPr>
        <w:tc>
          <w:tcPr>
            <w:tcW w:w="10989" w:type="dxa"/>
            <w:gridSpan w:val="11"/>
            <w:shd w:val="clear" w:color="auto" w:fill="DDD9C3"/>
            <w:vAlign w:val="bottom"/>
          </w:tcPr>
          <w:p w14:paraId="0E8EEB6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SUPPLIER INFORMATION</w:t>
            </w:r>
          </w:p>
        </w:tc>
      </w:tr>
      <w:tr w:rsidR="0056283D" w:rsidRPr="00572AAD" w14:paraId="75A4748B" w14:textId="77777777" w:rsidTr="0056283D">
        <w:trPr>
          <w:trHeight w:val="340"/>
          <w:jc w:val="center"/>
        </w:trPr>
        <w:tc>
          <w:tcPr>
            <w:tcW w:w="2207" w:type="dxa"/>
            <w:gridSpan w:val="2"/>
            <w:shd w:val="clear" w:color="auto" w:fill="auto"/>
            <w:vAlign w:val="bottom"/>
          </w:tcPr>
          <w:p w14:paraId="17887E3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6245302" w14:textId="77777777" w:rsidTr="0056283D">
        <w:trPr>
          <w:trHeight w:val="340"/>
          <w:jc w:val="center"/>
        </w:trPr>
        <w:tc>
          <w:tcPr>
            <w:tcW w:w="2207" w:type="dxa"/>
            <w:gridSpan w:val="2"/>
            <w:shd w:val="clear" w:color="auto" w:fill="auto"/>
            <w:vAlign w:val="bottom"/>
          </w:tcPr>
          <w:p w14:paraId="4117DF7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767E41FC" w14:textId="77777777" w:rsidTr="0056283D">
        <w:trPr>
          <w:trHeight w:val="340"/>
          <w:jc w:val="center"/>
        </w:trPr>
        <w:tc>
          <w:tcPr>
            <w:tcW w:w="2207" w:type="dxa"/>
            <w:gridSpan w:val="2"/>
            <w:shd w:val="clear" w:color="auto" w:fill="auto"/>
            <w:vAlign w:val="bottom"/>
          </w:tcPr>
          <w:p w14:paraId="3A912E8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C135E97" w14:textId="77777777" w:rsidTr="0056283D">
        <w:trPr>
          <w:trHeight w:val="340"/>
          <w:jc w:val="center"/>
        </w:trPr>
        <w:tc>
          <w:tcPr>
            <w:tcW w:w="2207" w:type="dxa"/>
            <w:gridSpan w:val="2"/>
            <w:shd w:val="clear" w:color="auto" w:fill="auto"/>
            <w:vAlign w:val="bottom"/>
          </w:tcPr>
          <w:p w14:paraId="64B6538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14514DAF" w14:textId="77777777" w:rsidTr="0056283D">
        <w:trPr>
          <w:trHeight w:val="340"/>
          <w:jc w:val="center"/>
        </w:trPr>
        <w:tc>
          <w:tcPr>
            <w:tcW w:w="2207" w:type="dxa"/>
            <w:gridSpan w:val="2"/>
            <w:shd w:val="clear" w:color="auto" w:fill="auto"/>
            <w:vAlign w:val="bottom"/>
          </w:tcPr>
          <w:p w14:paraId="1E20A2B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5D440FC" w14:textId="77777777" w:rsidTr="0056283D">
        <w:trPr>
          <w:trHeight w:val="340"/>
          <w:jc w:val="center"/>
        </w:trPr>
        <w:tc>
          <w:tcPr>
            <w:tcW w:w="2207" w:type="dxa"/>
            <w:gridSpan w:val="2"/>
            <w:shd w:val="clear" w:color="auto" w:fill="auto"/>
            <w:vAlign w:val="bottom"/>
          </w:tcPr>
          <w:p w14:paraId="0E1DE4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3282C6D9" w14:textId="77777777" w:rsidTr="0056283D">
        <w:trPr>
          <w:trHeight w:val="340"/>
          <w:jc w:val="center"/>
        </w:trPr>
        <w:tc>
          <w:tcPr>
            <w:tcW w:w="2207" w:type="dxa"/>
            <w:gridSpan w:val="2"/>
            <w:shd w:val="clear" w:color="auto" w:fill="auto"/>
            <w:vAlign w:val="bottom"/>
          </w:tcPr>
          <w:p w14:paraId="1ACDEC4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04EA00A" w14:textId="77777777" w:rsidTr="0056283D">
        <w:trPr>
          <w:trHeight w:val="299"/>
          <w:jc w:val="center"/>
        </w:trPr>
        <w:tc>
          <w:tcPr>
            <w:tcW w:w="2207" w:type="dxa"/>
            <w:gridSpan w:val="2"/>
            <w:shd w:val="clear" w:color="auto" w:fill="auto"/>
            <w:vAlign w:val="bottom"/>
          </w:tcPr>
          <w:p w14:paraId="5E133EE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C184D67" w14:textId="77777777" w:rsidTr="0056283D">
        <w:trPr>
          <w:trHeight w:val="57"/>
          <w:jc w:val="center"/>
        </w:trPr>
        <w:tc>
          <w:tcPr>
            <w:tcW w:w="2207" w:type="dxa"/>
            <w:gridSpan w:val="2"/>
            <w:shd w:val="clear" w:color="auto" w:fill="auto"/>
          </w:tcPr>
          <w:p w14:paraId="235E75A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SUPPLIER COMPLIANCE STATUS</w:t>
            </w:r>
          </w:p>
        </w:tc>
        <w:tc>
          <w:tcPr>
            <w:tcW w:w="1539" w:type="dxa"/>
            <w:shd w:val="clear" w:color="auto" w:fill="auto"/>
          </w:tcPr>
          <w:p w14:paraId="79D44F3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572AAD">
              <w:rPr>
                <w:rFonts w:ascii="Arial" w:hAnsi="Arial" w:cs="Arial"/>
                <w:b/>
                <w:snapToGrid w:val="0"/>
                <w:sz w:val="20"/>
                <w:szCs w:val="20"/>
              </w:rPr>
              <w:t>OR</w:t>
            </w:r>
          </w:p>
        </w:tc>
        <w:tc>
          <w:tcPr>
            <w:tcW w:w="1323" w:type="dxa"/>
            <w:shd w:val="clear" w:color="auto" w:fill="auto"/>
            <w:vAlign w:val="bottom"/>
          </w:tcPr>
          <w:p w14:paraId="74F0016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MAAA</w:t>
            </w:r>
          </w:p>
        </w:tc>
      </w:tr>
      <w:tr w:rsidR="0056283D" w:rsidRPr="00572AAD" w14:paraId="4971D920" w14:textId="77777777" w:rsidTr="0056283D">
        <w:trPr>
          <w:trHeight w:val="340"/>
          <w:jc w:val="center"/>
        </w:trPr>
        <w:tc>
          <w:tcPr>
            <w:tcW w:w="2207" w:type="dxa"/>
            <w:gridSpan w:val="2"/>
            <w:shd w:val="clear" w:color="auto" w:fill="auto"/>
          </w:tcPr>
          <w:p w14:paraId="7B5E6AA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B-BBEE STATUS LEVEL VERIFICATION CERTIFICATE</w:t>
            </w:r>
          </w:p>
          <w:p w14:paraId="702E0A1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656AA7E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119161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B-BBEE STATUS LEVEL SWORN AFFIDAVIT  </w:t>
            </w:r>
          </w:p>
          <w:p w14:paraId="385E51D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5DE5872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3A82DD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572AAD" w14:paraId="2C7BA5F7" w14:textId="77777777" w:rsidTr="00E621B6">
        <w:trPr>
          <w:trHeight w:val="454"/>
          <w:jc w:val="center"/>
        </w:trPr>
        <w:tc>
          <w:tcPr>
            <w:tcW w:w="10989" w:type="dxa"/>
            <w:gridSpan w:val="11"/>
            <w:shd w:val="clear" w:color="auto" w:fill="DDD9C3"/>
            <w:vAlign w:val="bottom"/>
          </w:tcPr>
          <w:p w14:paraId="2FA372E6"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572AAD">
              <w:rPr>
                <w:rFonts w:ascii="Arial" w:hAnsi="Arial" w:cs="Arial"/>
                <w:b/>
                <w:i/>
                <w:snapToGrid w:val="0"/>
                <w:sz w:val="20"/>
                <w:szCs w:val="20"/>
              </w:rPr>
              <w:t>[</w:t>
            </w:r>
            <w:r w:rsidRPr="00572AAD">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572AAD" w14:paraId="39DE9682" w14:textId="77777777" w:rsidTr="0056283D">
        <w:trPr>
          <w:trHeight w:val="864"/>
          <w:jc w:val="center"/>
        </w:trPr>
        <w:tc>
          <w:tcPr>
            <w:tcW w:w="2207" w:type="dxa"/>
            <w:gridSpan w:val="2"/>
            <w:shd w:val="clear" w:color="auto" w:fill="auto"/>
            <w:vAlign w:val="center"/>
          </w:tcPr>
          <w:p w14:paraId="1E9AC85A"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3304F37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No </w:t>
            </w:r>
          </w:p>
          <w:p w14:paraId="5FFC32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ENCLOSE PROOF]</w:t>
            </w:r>
          </w:p>
          <w:p w14:paraId="0AEDDE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A FOREIGN BASED SUPPLIER FOR</w:t>
            </w:r>
            <w:r w:rsidRPr="00572AAD">
              <w:rPr>
                <w:rFonts w:ascii="Arial" w:hAnsi="Arial" w:cs="Arial"/>
                <w:b/>
                <w:snapToGrid w:val="0"/>
                <w:sz w:val="20"/>
                <w:szCs w:val="20"/>
              </w:rPr>
              <w:t xml:space="preserve"> THE GOODS /SERVICES /WORKS OFFERED?</w:t>
            </w:r>
            <w:r w:rsidRPr="00572AAD">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No</w:t>
            </w:r>
            <w:r w:rsidRPr="00572AAD">
              <w:rPr>
                <w:rFonts w:ascii="Arial" w:hAnsi="Arial" w:cs="Arial"/>
                <w:snapToGrid w:val="0"/>
                <w:sz w:val="20"/>
                <w:szCs w:val="20"/>
              </w:rPr>
              <w:br/>
            </w:r>
          </w:p>
          <w:p w14:paraId="774D1CC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ANSWER THE QUESTIONNAIRE BELOW ]</w:t>
            </w:r>
          </w:p>
          <w:p w14:paraId="64555D0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DF4471E" w14:textId="77777777" w:rsidTr="00E621B6">
        <w:trPr>
          <w:trHeight w:val="340"/>
          <w:jc w:val="center"/>
        </w:trPr>
        <w:tc>
          <w:tcPr>
            <w:tcW w:w="10989" w:type="dxa"/>
            <w:gridSpan w:val="11"/>
            <w:shd w:val="clear" w:color="auto" w:fill="DDD9C3"/>
            <w:vAlign w:val="center"/>
          </w:tcPr>
          <w:p w14:paraId="2B40BF3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b/>
                <w:snapToGrid w:val="0"/>
                <w:sz w:val="20"/>
                <w:szCs w:val="20"/>
              </w:rPr>
              <w:t>QUESTIONNAIRE TO BIDDING FOREIGN SUPPLIERS</w:t>
            </w:r>
          </w:p>
        </w:tc>
      </w:tr>
      <w:tr w:rsidR="0056283D" w:rsidRPr="00572AAD" w14:paraId="530BD224" w14:textId="77777777" w:rsidTr="00E621B6">
        <w:trPr>
          <w:trHeight w:val="20"/>
          <w:jc w:val="center"/>
        </w:trPr>
        <w:tc>
          <w:tcPr>
            <w:tcW w:w="10989" w:type="dxa"/>
            <w:gridSpan w:val="11"/>
            <w:shd w:val="clear" w:color="auto" w:fill="auto"/>
            <w:vAlign w:val="center"/>
          </w:tcPr>
          <w:p w14:paraId="4F593532" w14:textId="5DCF21E2" w:rsidR="0056283D" w:rsidRPr="00572AAD"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572AAD">
              <w:rPr>
                <w:rFonts w:ascii="Arial" w:hAnsi="Arial" w:cs="Arial"/>
                <w:snapToGrid w:val="0"/>
                <w:sz w:val="20"/>
                <w:szCs w:val="20"/>
              </w:rPr>
              <w:t>IS THE ENTITY A RESIDENT OF THE REPUBLIC OF SOUTH AFRICA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C5A9D33" w14:textId="084E05C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lastRenderedPageBreak/>
              <w:t>DOES THE ENTITY HAVE A BRANCH IN THE RSA?</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B4D85CB" w14:textId="5AD9E25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 xml:space="preserve">DOES THE ENTITY HAVE A PERMANENT ESTABLISHMENT IN THE </w:t>
            </w:r>
            <w:smartTag w:uri="urn:schemas-microsoft-com:office:smarttags" w:element="stockticker">
              <w:r w:rsidRPr="00572AAD">
                <w:rPr>
                  <w:rFonts w:ascii="Arial" w:hAnsi="Arial" w:cs="Arial"/>
                  <w:snapToGrid w:val="0"/>
                  <w:sz w:val="20"/>
                  <w:szCs w:val="20"/>
                </w:rPr>
                <w:t>RSA</w:t>
              </w:r>
            </w:smartTag>
            <w:r w:rsidRPr="00572AAD">
              <w:rPr>
                <w:rFonts w:ascii="Arial" w:hAnsi="Arial" w:cs="Arial"/>
                <w:snapToGrid w:val="0"/>
                <w:sz w:val="20"/>
                <w:szCs w:val="20"/>
              </w:rPr>
              <w:t>?</w:t>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8129589" w14:textId="3C1FD63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ANY SOURCE OF INCOME IN THE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BFF8BF9" w14:textId="3B2D1C4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IS THE ENTITY LIABLE IN THE RSA FOR ANY FORM OF TAXATION?</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886330">
              <w:rPr>
                <w:rFonts w:ascii="Arial" w:hAnsi="Arial" w:cs="Arial"/>
                <w:snapToGrid w:val="0"/>
                <w:sz w:val="20"/>
                <w:szCs w:val="20"/>
              </w:rPr>
            </w:r>
            <w:r w:rsidR="0088633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 </w:t>
            </w:r>
          </w:p>
          <w:p w14:paraId="75A9BC2D" w14:textId="77777777" w:rsidR="0056283D" w:rsidRPr="00572AAD" w:rsidRDefault="0056283D" w:rsidP="00E621B6">
            <w:pPr>
              <w:widowControl w:val="0"/>
              <w:tabs>
                <w:tab w:val="left" w:pos="426"/>
              </w:tabs>
              <w:spacing w:line="215" w:lineRule="auto"/>
              <w:jc w:val="both"/>
              <w:rPr>
                <w:rFonts w:ascii="Arial" w:hAnsi="Arial" w:cs="Arial"/>
                <w:b/>
                <w:snapToGrid w:val="0"/>
                <w:sz w:val="20"/>
                <w:szCs w:val="20"/>
              </w:rPr>
            </w:pPr>
            <w:r w:rsidRPr="00572AAD">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CABFD32"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572AAD" w14:paraId="22544314" w14:textId="77777777" w:rsidTr="00E621B6">
        <w:tc>
          <w:tcPr>
            <w:tcW w:w="11058" w:type="dxa"/>
            <w:shd w:val="clear" w:color="auto" w:fill="DDD9C3"/>
          </w:tcPr>
          <w:p w14:paraId="3D1D2654"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56283D" w:rsidRPr="00572AAD" w14:paraId="1A5FC2C2" w14:textId="77777777" w:rsidTr="00E621B6">
        <w:trPr>
          <w:trHeight w:val="1212"/>
        </w:trPr>
        <w:tc>
          <w:tcPr>
            <w:tcW w:w="11058" w:type="dxa"/>
            <w:shd w:val="clear" w:color="auto" w:fill="auto"/>
          </w:tcPr>
          <w:p w14:paraId="159E1296"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512BDA3A" w14:textId="77777777" w:rsidR="0056283D" w:rsidRPr="00572AAD" w:rsidRDefault="0056283D" w:rsidP="00E621B6">
            <w:pPr>
              <w:widowControl w:val="0"/>
              <w:spacing w:line="215" w:lineRule="auto"/>
              <w:jc w:val="both"/>
              <w:rPr>
                <w:rFonts w:ascii="Arial" w:hAnsi="Arial" w:cs="Arial"/>
                <w:snapToGrid w:val="0"/>
                <w:sz w:val="20"/>
                <w:szCs w:val="20"/>
              </w:rPr>
            </w:pPr>
          </w:p>
        </w:tc>
      </w:tr>
      <w:tr w:rsidR="0056283D" w:rsidRPr="00572AAD" w14:paraId="51C32849" w14:textId="77777777" w:rsidTr="00E621B6">
        <w:tc>
          <w:tcPr>
            <w:tcW w:w="11058" w:type="dxa"/>
            <w:shd w:val="clear" w:color="auto" w:fill="DDD9C3"/>
          </w:tcPr>
          <w:p w14:paraId="66BF3E3A"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56283D" w:rsidRPr="00572AAD" w14:paraId="39360FE2" w14:textId="77777777" w:rsidTr="00E621B6">
        <w:tc>
          <w:tcPr>
            <w:tcW w:w="11058" w:type="dxa"/>
            <w:shd w:val="clear" w:color="auto" w:fill="FFFFFF"/>
          </w:tcPr>
          <w:p w14:paraId="46ED63F7"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1C20E6B4"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12"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5A09570C"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335D4386"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572AAD" w:rsidRDefault="0056283D" w:rsidP="0056283D">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6E9EF652" w14:textId="77777777" w:rsidR="0056283D" w:rsidRPr="00572AAD"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718C30B6"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894E5A3"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67138C20"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(Proof of authority must be submitted e.g. company resolution)</w:t>
      </w:r>
    </w:p>
    <w:p w14:paraId="73F388B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p>
    <w:p w14:paraId="5A112DC7" w14:textId="77777777" w:rsidR="0056283D" w:rsidRPr="00572AAD" w:rsidRDefault="0056283D" w:rsidP="0056283D">
      <w:pPr>
        <w:rPr>
          <w:rFonts w:ascii="Arial" w:hAnsi="Arial" w:cs="Arial"/>
          <w:sz w:val="20"/>
          <w:szCs w:val="20"/>
        </w:rPr>
      </w:pPr>
    </w:p>
    <w:p w14:paraId="6015FE76" w14:textId="77777777" w:rsidR="0056283D" w:rsidRPr="00572AAD" w:rsidRDefault="0056283D" w:rsidP="0056283D">
      <w:pPr>
        <w:rPr>
          <w:rFonts w:ascii="Arial" w:hAnsi="Arial" w:cs="Arial"/>
          <w:sz w:val="20"/>
          <w:szCs w:val="20"/>
        </w:rPr>
      </w:pPr>
    </w:p>
    <w:p w14:paraId="46CFE689" w14:textId="77777777" w:rsidR="0056283D" w:rsidRPr="00572AAD" w:rsidRDefault="0056283D" w:rsidP="0056283D">
      <w:pPr>
        <w:rPr>
          <w:rFonts w:ascii="Arial" w:hAnsi="Arial" w:cs="Arial"/>
          <w:sz w:val="20"/>
          <w:szCs w:val="20"/>
        </w:rPr>
      </w:pPr>
    </w:p>
    <w:p w14:paraId="30CBDE4D" w14:textId="77777777" w:rsidR="0056283D" w:rsidRPr="00572AAD" w:rsidRDefault="0056283D" w:rsidP="0056283D">
      <w:pPr>
        <w:rPr>
          <w:rFonts w:ascii="Arial" w:hAnsi="Arial" w:cs="Arial"/>
          <w:sz w:val="20"/>
          <w:szCs w:val="20"/>
        </w:rPr>
      </w:pPr>
    </w:p>
    <w:p w14:paraId="181C0339" w14:textId="77777777" w:rsidR="0056283D" w:rsidRPr="00572AAD" w:rsidRDefault="0056283D" w:rsidP="0056283D"/>
    <w:p w14:paraId="05B44D9E" w14:textId="77777777" w:rsidR="0056283D" w:rsidRPr="006653A4" w:rsidRDefault="0056283D" w:rsidP="0056283D">
      <w:pPr>
        <w:pStyle w:val="Heading1"/>
        <w:jc w:val="center"/>
        <w:rPr>
          <w:rFonts w:cs="Arial"/>
          <w:sz w:val="20"/>
          <w:szCs w:val="20"/>
        </w:rPr>
      </w:pPr>
      <w:bookmarkStart w:id="39" w:name="_Toc142667164"/>
      <w:r w:rsidRPr="006653A4">
        <w:rPr>
          <w:rFonts w:cs="Arial"/>
          <w:sz w:val="20"/>
          <w:szCs w:val="20"/>
        </w:rPr>
        <w:lastRenderedPageBreak/>
        <w:t>SBD 3.3: PRICING SCHEDULE (Professional Services)</w:t>
      </w:r>
      <w:bookmarkEnd w:id="39"/>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77777777"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621B6">
        <w:tc>
          <w:tcPr>
            <w:tcW w:w="5387" w:type="dxa"/>
          </w:tcPr>
          <w:p w14:paraId="3B370585"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4536"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621B6">
        <w:tc>
          <w:tcPr>
            <w:tcW w:w="5387" w:type="dxa"/>
          </w:tcPr>
          <w:p w14:paraId="255C5C42"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634C23D2" w14:textId="77777777" w:rsidR="0056283D" w:rsidRPr="00572AAD" w:rsidRDefault="0056283D" w:rsidP="00E621B6">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
        </w:tc>
      </w:tr>
      <w:tr w:rsidR="0056283D" w:rsidRPr="00572AAD" w14:paraId="04F3A8E0" w14:textId="77777777" w:rsidTr="00E621B6">
        <w:tc>
          <w:tcPr>
            <w:tcW w:w="5387" w:type="dxa"/>
          </w:tcPr>
          <w:p w14:paraId="02BF448A"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7EB51BAD"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bl>
    <w:p w14:paraId="12A24882" w14:textId="77777777" w:rsidR="0056283D" w:rsidRPr="00572AAD" w:rsidRDefault="0056283D" w:rsidP="0056283D">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436"/>
        <w:gridCol w:w="243"/>
        <w:gridCol w:w="1104"/>
        <w:gridCol w:w="1735"/>
      </w:tblGrid>
      <w:tr w:rsidR="0056283D" w:rsidRPr="00572AAD" w14:paraId="1B92D725" w14:textId="77777777" w:rsidTr="00E621B6">
        <w:tc>
          <w:tcPr>
            <w:tcW w:w="5042" w:type="dxa"/>
          </w:tcPr>
          <w:p w14:paraId="76C4605D"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66B1D861"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4FC6E02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56283D" w:rsidRPr="00572AAD" w14:paraId="78193C28" w14:textId="77777777" w:rsidTr="00E621B6">
        <w:tc>
          <w:tcPr>
            <w:tcW w:w="5042" w:type="dxa"/>
          </w:tcPr>
          <w:p w14:paraId="6B54742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1F870C8"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30B6B1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5D2C79B" w14:textId="77777777" w:rsidTr="00E621B6">
        <w:tc>
          <w:tcPr>
            <w:tcW w:w="5042" w:type="dxa"/>
          </w:tcPr>
          <w:p w14:paraId="7B25B7B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0540E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197563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B746AFD" w14:textId="77777777" w:rsidTr="00E621B6">
        <w:tc>
          <w:tcPr>
            <w:tcW w:w="5042" w:type="dxa"/>
          </w:tcPr>
          <w:p w14:paraId="1240608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AC2C42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CEBC1B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4F827FA" w14:textId="77777777" w:rsidTr="00E621B6">
        <w:tc>
          <w:tcPr>
            <w:tcW w:w="5042" w:type="dxa"/>
          </w:tcPr>
          <w:p w14:paraId="6C396B5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D8A79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FA195A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020217FD" w14:textId="77777777" w:rsidTr="00E621B6">
        <w:tc>
          <w:tcPr>
            <w:tcW w:w="5042" w:type="dxa"/>
          </w:tcPr>
          <w:p w14:paraId="0F226DA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6D54C4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FDB100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06CA0F2" w14:textId="77777777" w:rsidTr="00E621B6">
        <w:tc>
          <w:tcPr>
            <w:tcW w:w="5042" w:type="dxa"/>
          </w:tcPr>
          <w:p w14:paraId="255EF0AC"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4643ACF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2D4F25D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r>
      <w:tr w:rsidR="0056283D" w:rsidRPr="00572AAD" w14:paraId="653A838A" w14:textId="77777777" w:rsidTr="00E621B6">
        <w:tc>
          <w:tcPr>
            <w:tcW w:w="5042" w:type="dxa"/>
          </w:tcPr>
          <w:p w14:paraId="726741F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E59DF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8E1B06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4D1FE1D" w14:textId="77777777" w:rsidTr="00E621B6">
        <w:tc>
          <w:tcPr>
            <w:tcW w:w="5042" w:type="dxa"/>
          </w:tcPr>
          <w:p w14:paraId="10D53095"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DB589B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871E7B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44DE4BC3" w14:textId="77777777" w:rsidTr="00E621B6">
        <w:tc>
          <w:tcPr>
            <w:tcW w:w="5042" w:type="dxa"/>
          </w:tcPr>
          <w:p w14:paraId="670E7AB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185E8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936C2DB"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F77EE19" w14:textId="77777777" w:rsidTr="00E621B6">
        <w:tc>
          <w:tcPr>
            <w:tcW w:w="5042" w:type="dxa"/>
          </w:tcPr>
          <w:p w14:paraId="1F0D499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BCCDFD9"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DB4784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5EF50E4" w14:textId="77777777" w:rsidTr="00E621B6">
        <w:tc>
          <w:tcPr>
            <w:tcW w:w="5103" w:type="dxa"/>
          </w:tcPr>
          <w:p w14:paraId="66F623E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0BCC214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3125316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AE608D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3F0848D3" w14:textId="77777777" w:rsidTr="00E621B6">
        <w:tc>
          <w:tcPr>
            <w:tcW w:w="5103" w:type="dxa"/>
          </w:tcPr>
          <w:p w14:paraId="28FF1AA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5DAEAB7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10F41D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0184B2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2A7ADF1C" w14:textId="77777777" w:rsidTr="00E621B6">
        <w:tc>
          <w:tcPr>
            <w:tcW w:w="5103" w:type="dxa"/>
          </w:tcPr>
          <w:p w14:paraId="3BDE93D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4DA16F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1DAED6B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77123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0F8E510" w14:textId="77777777" w:rsidTr="00E621B6">
        <w:tc>
          <w:tcPr>
            <w:tcW w:w="5103" w:type="dxa"/>
          </w:tcPr>
          <w:p w14:paraId="46CE039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86DCB6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5721ADD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2173FD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18508E0" w14:textId="77777777" w:rsidTr="00E621B6">
        <w:tc>
          <w:tcPr>
            <w:tcW w:w="5103" w:type="dxa"/>
          </w:tcPr>
          <w:p w14:paraId="3778550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61D8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2AAAA95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02F4C0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27AD7188" w14:textId="77777777" w:rsidTr="00E621B6">
        <w:tc>
          <w:tcPr>
            <w:tcW w:w="5103" w:type="dxa"/>
          </w:tcPr>
          <w:p w14:paraId="47B2734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3FD7F4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4F09874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B96EA7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DD6B37C" w14:textId="77777777" w:rsidTr="00E621B6">
        <w:tc>
          <w:tcPr>
            <w:tcW w:w="5103" w:type="dxa"/>
          </w:tcPr>
          <w:p w14:paraId="43E93EE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661E1AB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2BF4150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40B07A02" w14:textId="77777777" w:rsidR="0056283D" w:rsidRPr="00572AAD" w:rsidRDefault="0056283D" w:rsidP="0056283D">
      <w:pPr>
        <w:rPr>
          <w:rFonts w:ascii="Arial" w:hAnsi="Arial" w:cs="Arial"/>
          <w:bCs/>
          <w:sz w:val="20"/>
          <w:szCs w:val="20"/>
        </w:rPr>
      </w:pPr>
      <w:r w:rsidRPr="00572AAD">
        <w:rPr>
          <w:rFonts w:ascii="Arial" w:hAnsi="Arial" w:cs="Arial"/>
          <w:b/>
          <w:sz w:val="20"/>
          <w:szCs w:val="20"/>
        </w:rPr>
        <w:t>**”</w:t>
      </w:r>
      <w:r w:rsidRPr="00572AAD">
        <w:rPr>
          <w:rFonts w:ascii="Arial" w:hAnsi="Arial" w:cs="Arial"/>
          <w:bCs/>
          <w:sz w:val="20"/>
          <w:szCs w:val="20"/>
        </w:rPr>
        <w:t>all applicable taxes” includes value- added tax, pay as you earn, income tax, unemployment  insurance fund contributions and skills development levies.</w:t>
      </w:r>
    </w:p>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56283D" w:rsidRPr="00572AAD" w14:paraId="7B3BC6E3" w14:textId="77777777" w:rsidTr="00E621B6">
        <w:tc>
          <w:tcPr>
            <w:tcW w:w="5103" w:type="dxa"/>
          </w:tcPr>
          <w:p w14:paraId="79371C2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524127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28910BF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F848DA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1E82CFDD" w14:textId="77777777" w:rsidTr="00E621B6">
        <w:tc>
          <w:tcPr>
            <w:tcW w:w="5103" w:type="dxa"/>
          </w:tcPr>
          <w:p w14:paraId="3F49F6A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1387B4F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5835405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DF22BB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6A69AF5E" w14:textId="77777777" w:rsidTr="00E621B6">
        <w:tc>
          <w:tcPr>
            <w:tcW w:w="5103" w:type="dxa"/>
          </w:tcPr>
          <w:p w14:paraId="1B6D0B5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159732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FA2A75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DFB3D4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0A3239E" w14:textId="77777777" w:rsidTr="00E621B6">
        <w:tc>
          <w:tcPr>
            <w:tcW w:w="5103" w:type="dxa"/>
          </w:tcPr>
          <w:p w14:paraId="7379914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9C7FCE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83D2FB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E5C292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5E5BDEF" w14:textId="77777777" w:rsidTr="00E621B6">
        <w:tc>
          <w:tcPr>
            <w:tcW w:w="5103" w:type="dxa"/>
          </w:tcPr>
          <w:p w14:paraId="4D9A408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31AB97D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EEC466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954D11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1AC0366" w14:textId="77777777" w:rsidTr="00E621B6">
        <w:tc>
          <w:tcPr>
            <w:tcW w:w="5103" w:type="dxa"/>
          </w:tcPr>
          <w:p w14:paraId="09B4799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BA8F1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B34EB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84A9E6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3C1BFEBA" w14:textId="77777777" w:rsidTr="00E621B6">
        <w:tc>
          <w:tcPr>
            <w:tcW w:w="5103" w:type="dxa"/>
          </w:tcPr>
          <w:p w14:paraId="6F0B576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212564F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29FEB8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bl>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E621B6">
        <w:tc>
          <w:tcPr>
            <w:tcW w:w="5812" w:type="dxa"/>
          </w:tcPr>
          <w:p w14:paraId="5F3ADAB7"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6FE596BD"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346A1775" w14:textId="77777777" w:rsidTr="00E621B6">
        <w:tc>
          <w:tcPr>
            <w:tcW w:w="5812" w:type="dxa"/>
          </w:tcPr>
          <w:p w14:paraId="5DAE7EDD"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0A45D787"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2DC098EA" w14:textId="77777777" w:rsidTr="00E621B6">
        <w:tc>
          <w:tcPr>
            <w:tcW w:w="5812" w:type="dxa"/>
          </w:tcPr>
          <w:p w14:paraId="6512ACEF"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188126F7" w14:textId="77777777" w:rsidR="0056283D" w:rsidRPr="00572AAD" w:rsidRDefault="0056283D" w:rsidP="00E621B6">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56283D" w:rsidRPr="00572AAD" w14:paraId="4D16A2F6" w14:textId="77777777" w:rsidTr="00E621B6">
        <w:tc>
          <w:tcPr>
            <w:tcW w:w="5812" w:type="dxa"/>
          </w:tcPr>
          <w:p w14:paraId="50B711EA"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 not firm for the full period, provide details of the basis on which adjustments will be applied for, for example consumer price index</w:t>
            </w:r>
          </w:p>
        </w:tc>
        <w:tc>
          <w:tcPr>
            <w:tcW w:w="4111" w:type="dxa"/>
            <w:vAlign w:val="bottom"/>
          </w:tcPr>
          <w:p w14:paraId="1A370DB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72B5831E" w14:textId="77777777" w:rsidTr="00E621B6">
        <w:tc>
          <w:tcPr>
            <w:tcW w:w="5812" w:type="dxa"/>
          </w:tcPr>
          <w:p w14:paraId="7876A403"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A7EEF76"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0AA2828E" w14:textId="77777777" w:rsidTr="00E621B6">
        <w:tc>
          <w:tcPr>
            <w:tcW w:w="5812" w:type="dxa"/>
          </w:tcPr>
          <w:p w14:paraId="3873FC7A"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9A16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4EBEF871" w14:textId="77777777" w:rsidTr="00E621B6">
        <w:tc>
          <w:tcPr>
            <w:tcW w:w="5812" w:type="dxa"/>
          </w:tcPr>
          <w:p w14:paraId="17773EA8"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B67EE"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988B22F" w14:textId="77777777" w:rsidR="00E97D4B"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7E72D29" w14:textId="77777777" w:rsidR="00E97D4B"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3FF4AC4" w14:textId="77777777" w:rsidR="00E97D4B" w:rsidRPr="00572AAD"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40" w:name="_Toc142667165"/>
      <w:r w:rsidRPr="006653A4">
        <w:rPr>
          <w:rFonts w:cs="Arial"/>
          <w:snapToGrid w:val="0"/>
          <w:szCs w:val="22"/>
        </w:rPr>
        <w:t>SBD 4: BIDDER’S DISCLOSURE</w:t>
      </w:r>
      <w:bookmarkEnd w:id="40"/>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4AF773D4" w14:textId="77777777" w:rsidR="0056283D" w:rsidRPr="00572AAD"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lastRenderedPageBreak/>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6B839FE2" w14:textId="77777777" w:rsidR="0056283D" w:rsidRPr="00572AAD" w:rsidRDefault="0056283D"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56283D">
      <w:pPr>
        <w:widowControl w:val="0"/>
        <w:numPr>
          <w:ilvl w:val="1"/>
          <w:numId w:val="8"/>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56283D">
      <w:pPr>
        <w:widowControl w:val="0"/>
        <w:numPr>
          <w:ilvl w:val="2"/>
          <w:numId w:val="6"/>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572AAD"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w:t>
      </w:r>
      <w:r w:rsidRPr="00572AAD">
        <w:rPr>
          <w:rFonts w:ascii="Arial" w:hAnsi="Arial" w:cs="Arial"/>
          <w:snapToGrid w:val="0"/>
          <w:sz w:val="22"/>
          <w:szCs w:val="22"/>
        </w:rPr>
        <w:lastRenderedPageBreak/>
        <w:t xml:space="preserve">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Pr="006653A4" w:rsidRDefault="0056283D" w:rsidP="0056283D"/>
    <w:p w14:paraId="292AD073" w14:textId="77777777" w:rsidR="0056283D" w:rsidRPr="006653A4" w:rsidRDefault="0056283D" w:rsidP="0056283D"/>
    <w:p w14:paraId="6A8BA6D0" w14:textId="77777777" w:rsidR="0056283D" w:rsidRPr="006653A4" w:rsidRDefault="0056283D" w:rsidP="0056283D"/>
    <w:p w14:paraId="0A8B6E01" w14:textId="77777777" w:rsidR="0056283D" w:rsidRPr="006653A4" w:rsidRDefault="0056283D" w:rsidP="0056283D"/>
    <w:p w14:paraId="2207DA2E" w14:textId="77777777" w:rsidR="0056283D" w:rsidRPr="006653A4" w:rsidRDefault="0056283D" w:rsidP="0056283D"/>
    <w:p w14:paraId="2249EAEF" w14:textId="77777777" w:rsidR="0056283D" w:rsidRPr="006653A4" w:rsidRDefault="0056283D" w:rsidP="0056283D"/>
    <w:p w14:paraId="08C68C99" w14:textId="77777777" w:rsidR="0056283D" w:rsidRPr="006653A4" w:rsidRDefault="0056283D" w:rsidP="0056283D"/>
    <w:p w14:paraId="440C7EC8" w14:textId="77777777" w:rsidR="0056283D" w:rsidRPr="006653A4" w:rsidRDefault="0056283D" w:rsidP="0056283D"/>
    <w:p w14:paraId="2E689726" w14:textId="77777777" w:rsidR="0056283D" w:rsidRPr="006653A4" w:rsidRDefault="0056283D" w:rsidP="0056283D"/>
    <w:p w14:paraId="7D7B5422" w14:textId="77777777" w:rsidR="0056283D" w:rsidRPr="006653A4" w:rsidRDefault="0056283D" w:rsidP="0056283D"/>
    <w:p w14:paraId="7F57998E" w14:textId="77777777" w:rsidR="0056283D" w:rsidRPr="006653A4" w:rsidRDefault="0056283D" w:rsidP="0056283D"/>
    <w:p w14:paraId="5EAACA81" w14:textId="77777777" w:rsidR="0056283D" w:rsidRDefault="0056283D" w:rsidP="0056283D"/>
    <w:p w14:paraId="367ABAC6" w14:textId="77777777" w:rsidR="00E97D4B" w:rsidRDefault="00E97D4B" w:rsidP="0056283D"/>
    <w:p w14:paraId="3E6E8E34" w14:textId="77777777" w:rsidR="00E97D4B" w:rsidRDefault="00E97D4B" w:rsidP="0056283D"/>
    <w:p w14:paraId="263F2133" w14:textId="77777777" w:rsidR="00E97D4B" w:rsidRDefault="00E97D4B" w:rsidP="0056283D"/>
    <w:p w14:paraId="4D6D377B" w14:textId="77777777" w:rsidR="00E97D4B" w:rsidRDefault="00E97D4B" w:rsidP="0056283D"/>
    <w:p w14:paraId="047B8BA8" w14:textId="77777777" w:rsidR="00E97D4B" w:rsidRDefault="00E97D4B" w:rsidP="0056283D"/>
    <w:p w14:paraId="7A17457C" w14:textId="77777777" w:rsidR="00E97D4B" w:rsidRDefault="00E97D4B" w:rsidP="0056283D"/>
    <w:p w14:paraId="7BC2BE6E" w14:textId="77777777" w:rsidR="00E97D4B" w:rsidRDefault="00E97D4B" w:rsidP="0056283D"/>
    <w:p w14:paraId="3E57EF5C" w14:textId="77777777" w:rsidR="00E97D4B" w:rsidRDefault="00E97D4B" w:rsidP="0056283D"/>
    <w:p w14:paraId="1E28FC06" w14:textId="77777777" w:rsidR="00E97D4B" w:rsidRDefault="00E97D4B" w:rsidP="0056283D"/>
    <w:p w14:paraId="374AF3F1" w14:textId="77777777" w:rsidR="00E97D4B" w:rsidRDefault="00E97D4B" w:rsidP="0056283D"/>
    <w:p w14:paraId="03C987A9" w14:textId="77777777" w:rsidR="00E97D4B" w:rsidRDefault="00E97D4B" w:rsidP="0056283D"/>
    <w:p w14:paraId="38AD0F30" w14:textId="77777777" w:rsidR="00E97D4B" w:rsidRDefault="00E97D4B" w:rsidP="0056283D"/>
    <w:p w14:paraId="6B9B86F2" w14:textId="77777777" w:rsidR="00E97D4B" w:rsidRDefault="00E97D4B" w:rsidP="0056283D"/>
    <w:p w14:paraId="14D4A094" w14:textId="77777777" w:rsidR="00E97D4B" w:rsidRDefault="00E97D4B" w:rsidP="0056283D"/>
    <w:p w14:paraId="24012AA4" w14:textId="77777777" w:rsidR="00E97D4B" w:rsidRDefault="00E97D4B" w:rsidP="0056283D"/>
    <w:p w14:paraId="5D0F5E00" w14:textId="77777777" w:rsidR="00E97D4B" w:rsidRDefault="00E97D4B" w:rsidP="0056283D"/>
    <w:p w14:paraId="14E2A3D2" w14:textId="77777777" w:rsidR="00E97D4B" w:rsidRDefault="00E97D4B" w:rsidP="0056283D"/>
    <w:p w14:paraId="6E5C9099" w14:textId="77777777" w:rsidR="00E97D4B" w:rsidRDefault="00E97D4B" w:rsidP="0056283D"/>
    <w:p w14:paraId="1F921FFB" w14:textId="77777777" w:rsidR="00E97D4B" w:rsidRDefault="00E97D4B" w:rsidP="0056283D"/>
    <w:p w14:paraId="404CFF2A" w14:textId="77777777" w:rsidR="00E97D4B" w:rsidRDefault="00E97D4B" w:rsidP="0056283D"/>
    <w:p w14:paraId="70BAF38E" w14:textId="77777777" w:rsidR="00E97D4B" w:rsidRPr="006653A4" w:rsidRDefault="00E97D4B" w:rsidP="0056283D"/>
    <w:p w14:paraId="5927A2AF" w14:textId="77777777" w:rsidR="0056283D" w:rsidRPr="006653A4" w:rsidRDefault="0056283D" w:rsidP="0056283D"/>
    <w:p w14:paraId="53B0151B" w14:textId="77777777" w:rsidR="0056283D" w:rsidRPr="006653A4" w:rsidRDefault="0056283D" w:rsidP="0056283D">
      <w:pPr>
        <w:pStyle w:val="Heading1"/>
        <w:jc w:val="center"/>
        <w:rPr>
          <w:rFonts w:eastAsia="Times New Roman"/>
          <w:snapToGrid w:val="0"/>
        </w:rPr>
      </w:pPr>
      <w:bookmarkStart w:id="41" w:name="_Toc142667166"/>
      <w:r w:rsidRPr="006653A4">
        <w:rPr>
          <w:rFonts w:eastAsia="Times New Roman"/>
          <w:snapToGrid w:val="0"/>
        </w:rPr>
        <w:lastRenderedPageBreak/>
        <w:t>SBD 6.1: PREFERENCE POINTS CLAIM FORM IN TERMS OF THE PREFERENTIAL PROCUREMENT REGULATIONS 2022</w:t>
      </w:r>
      <w:bookmarkEnd w:id="41"/>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27B9A056" w14:textId="77777777" w:rsidR="0056283D" w:rsidRPr="006653A4"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6653A4"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lastRenderedPageBreak/>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42"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43" w:name="_Toc142667167"/>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43"/>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2"/>
    <w:p w14:paraId="7B039FD4" w14:textId="77777777" w:rsidR="0056283D" w:rsidRPr="006653A4"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44" w:name="_Toc142667168"/>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44"/>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lastRenderedPageBreak/>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45"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45"/>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4BF3E894" w:rsidR="0056283D" w:rsidRPr="006653A4" w:rsidRDefault="00DB4E4D" w:rsidP="00E621B6">
            <w:pPr>
              <w:kinsoku w:val="0"/>
              <w:overflowPunct w:val="0"/>
              <w:spacing w:before="115"/>
              <w:textAlignment w:val="baseline"/>
              <w:rPr>
                <w:rFonts w:ascii="Arial" w:hAnsi="Arial" w:cs="Arial"/>
                <w:sz w:val="22"/>
                <w:szCs w:val="22"/>
              </w:rPr>
            </w:pPr>
            <w:r w:rsidRPr="00DB4E4D">
              <w:rPr>
                <w:rFonts w:ascii="Arial" w:hAnsi="Arial" w:cs="Arial"/>
                <w:sz w:val="22"/>
                <w:szCs w:val="22"/>
              </w:rPr>
              <w:t>51% Black Owned Suppliers (Section 2(1)(d)(</w:t>
            </w:r>
            <w:proofErr w:type="spellStart"/>
            <w:r w:rsidRPr="00DB4E4D">
              <w:rPr>
                <w:rFonts w:ascii="Arial" w:hAnsi="Arial" w:cs="Arial"/>
                <w:sz w:val="22"/>
                <w:szCs w:val="22"/>
              </w:rPr>
              <w:t>i</w:t>
            </w:r>
            <w:proofErr w:type="spellEnd"/>
            <w:r w:rsidRPr="00DB4E4D">
              <w:rPr>
                <w:rFonts w:ascii="Arial" w:hAnsi="Arial" w:cs="Arial"/>
                <w:sz w:val="22"/>
                <w:szCs w:val="22"/>
              </w:rPr>
              <w:t>) of the PPPFA)</w:t>
            </w:r>
          </w:p>
        </w:tc>
        <w:tc>
          <w:tcPr>
            <w:tcW w:w="0" w:type="auto"/>
            <w:shd w:val="clear" w:color="auto" w:fill="auto"/>
          </w:tcPr>
          <w:p w14:paraId="74EE7667" w14:textId="30C220DD" w:rsidR="0056283D" w:rsidRPr="006653A4" w:rsidRDefault="00886330"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2</w:t>
            </w:r>
            <w:r w:rsidR="00DB4E4D">
              <w:rPr>
                <w:rFonts w:ascii="Arial" w:hAnsi="Arial" w:cs="Arial"/>
                <w:b/>
                <w:bCs/>
                <w:sz w:val="22"/>
                <w:szCs w:val="22"/>
              </w:rPr>
              <w:t>0</w:t>
            </w:r>
            <w:r w:rsidR="0056283D" w:rsidRPr="006653A4">
              <w:rPr>
                <w:rFonts w:ascii="Arial" w:hAnsi="Arial" w:cs="Arial"/>
                <w:b/>
                <w:bCs/>
              </w:rPr>
              <w:t>,00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46" w:name="_Hlk117764996"/>
      <w:r w:rsidRPr="006653A4">
        <w:rPr>
          <w:rFonts w:ascii="Arial" w:hAnsi="Arial" w:cs="Arial"/>
          <w:snapToGrid w:val="0"/>
          <w:sz w:val="22"/>
          <w:szCs w:val="22"/>
        </w:rPr>
        <w:sym w:font="Symbol" w:char="F07F"/>
      </w:r>
      <w:bookmarkEnd w:id="46"/>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6653A4"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122F20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359B83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47" w:name="_Toc62836056"/>
      <w:bookmarkStart w:id="48" w:name="_Toc127267022"/>
      <w:bookmarkStart w:id="49" w:name="_Toc142667169"/>
      <w:r w:rsidRPr="006203E2">
        <w:rPr>
          <w:rFonts w:eastAsia="Times New Roman"/>
          <w:snapToGrid w:val="0"/>
        </w:rPr>
        <w:lastRenderedPageBreak/>
        <w:t>GENERAL CONDITIONS OF CONTRACT</w:t>
      </w:r>
      <w:bookmarkEnd w:id="47"/>
      <w:bookmarkEnd w:id="48"/>
      <w:bookmarkEnd w:id="49"/>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1.2</w:t>
      </w:r>
      <w:r w:rsidRPr="006203E2">
        <w:rPr>
          <w:rFonts w:ascii="Arial" w:hAnsi="Arial" w:cs="Arial"/>
          <w:sz w:val="22"/>
          <w:szCs w:val="22"/>
        </w:rPr>
        <w:tab/>
        <w:t>“Contract” means the written agreement entered into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 xml:space="preserve">“Corrupt practice” means the offering, giving, receiving, or soliciting  of </w:t>
      </w:r>
      <w:proofErr w:type="spellStart"/>
      <w:r w:rsidRPr="006203E2">
        <w:rPr>
          <w:rFonts w:ascii="Arial" w:hAnsi="Arial" w:cs="Arial"/>
          <w:sz w:val="22"/>
          <w:szCs w:val="22"/>
        </w:rPr>
        <w:t>any thing</w:t>
      </w:r>
      <w:proofErr w:type="spellEnd"/>
      <w:r w:rsidRPr="006203E2">
        <w:rPr>
          <w:rFonts w:ascii="Arial" w:hAnsi="Arial" w:cs="Arial"/>
          <w:sz w:val="22"/>
          <w:szCs w:val="22"/>
        </w:rPr>
        <w:t xml:space="preserve">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“Delivery ex stock” means immediate delivery directly from stock actually on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1.13</w:t>
      </w:r>
      <w:r w:rsidRPr="006203E2">
        <w:rPr>
          <w:rFonts w:ascii="Arial" w:hAnsi="Arial" w:cs="Arial"/>
          <w:sz w:val="22"/>
          <w:szCs w:val="22"/>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“Goods” means all of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“Manufacture” means the production of products in a factory using labour, materials, components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     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Where such special conditions of contract are in conflict with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 With certain exceptions, invitations to bid are only published in the Government Tender Bulletin. The Government Tender Bulletin may be obtained directly from the Government Printer, Private Bag X85, Pretoria 0001, or accessed electronically from www.treasury.gov.za</w:t>
      </w:r>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shall remain the property of the purchaser and shall be returned (all copies) to the purchaser on completion of the supplier’s performance under the contract if so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The supplier shall permit the purchaser to inspect the supplier’s records relating to the performance of the supplier and to have them audited by auditors appointed by the purchaser, if so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If the inspections, tests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8.7</w:t>
      </w:r>
      <w:r w:rsidRPr="006203E2">
        <w:rPr>
          <w:rFonts w:ascii="Arial" w:hAnsi="Arial" w:cs="Arial"/>
          <w:sz w:val="22"/>
          <w:szCs w:val="22"/>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w:t>
      </w:r>
      <w:r w:rsidRPr="006203E2">
        <w:rPr>
          <w:rFonts w:ascii="Arial" w:hAnsi="Arial" w:cs="Arial"/>
          <w:sz w:val="22"/>
          <w:szCs w:val="22"/>
        </w:rPr>
        <w:lastRenderedPageBreak/>
        <w:t>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10.</w:t>
      </w:r>
      <w:r w:rsidRPr="006203E2">
        <w:rPr>
          <w:rFonts w:ascii="Arial" w:hAnsi="Arial" w:cs="Arial"/>
          <w:sz w:val="22"/>
          <w:szCs w:val="22"/>
        </w:rPr>
        <w:tab/>
        <w:t>Delivery and documents</w:t>
      </w:r>
    </w:p>
    <w:p w14:paraId="7C25BEB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F1293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10.1</w:t>
      </w:r>
      <w:r w:rsidRPr="006203E2">
        <w:rPr>
          <w:rFonts w:ascii="Arial" w:hAnsi="Arial" w:cs="Arial"/>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6203E2" w:rsidRDefault="006203E2" w:rsidP="006203E2">
      <w:pPr>
        <w:spacing w:line="276" w:lineRule="auto"/>
        <w:contextualSpacing/>
        <w:jc w:val="both"/>
        <w:rPr>
          <w:rFonts w:ascii="Arial" w:hAnsi="Arial" w:cs="Arial"/>
          <w:sz w:val="22"/>
          <w:szCs w:val="22"/>
        </w:rPr>
      </w:pPr>
    </w:p>
    <w:p w14:paraId="1C625BE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10.2</w:t>
      </w:r>
      <w:r w:rsidRPr="006203E2">
        <w:rPr>
          <w:rFonts w:ascii="Arial" w:hAnsi="Arial" w:cs="Arial"/>
          <w:sz w:val="22"/>
          <w:szCs w:val="22"/>
        </w:rPr>
        <w:tab/>
        <w:t>Documents to be submitted by the supplier are specified in SCC.</w:t>
      </w:r>
    </w:p>
    <w:p w14:paraId="046CF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2A0182D" w14:textId="77777777" w:rsidR="006203E2" w:rsidRPr="006203E2" w:rsidRDefault="006203E2" w:rsidP="006203E2">
      <w:pPr>
        <w:spacing w:line="276" w:lineRule="auto"/>
        <w:contextualSpacing/>
        <w:jc w:val="both"/>
        <w:rPr>
          <w:rFonts w:ascii="Arial" w:hAnsi="Arial" w:cs="Arial"/>
          <w:sz w:val="22"/>
          <w:szCs w:val="22"/>
        </w:rPr>
      </w:pPr>
    </w:p>
    <w:p w14:paraId="32CC63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r w:rsidRPr="006203E2">
        <w:rPr>
          <w:rFonts w:ascii="Arial" w:hAnsi="Arial" w:cs="Arial"/>
          <w:sz w:val="22"/>
          <w:szCs w:val="22"/>
        </w:rPr>
        <w:tab/>
      </w:r>
    </w:p>
    <w:p w14:paraId="6623F0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6203E2" w:rsidRDefault="006203E2" w:rsidP="006203E2">
      <w:pPr>
        <w:spacing w:line="276" w:lineRule="auto"/>
        <w:contextualSpacing/>
        <w:jc w:val="both"/>
        <w:rPr>
          <w:rFonts w:ascii="Arial" w:hAnsi="Arial" w:cs="Arial"/>
          <w:sz w:val="22"/>
          <w:szCs w:val="22"/>
        </w:rPr>
      </w:pPr>
    </w:p>
    <w:p w14:paraId="3113021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 xml:space="preserve">Transportation    </w:t>
      </w:r>
    </w:p>
    <w:p w14:paraId="41432F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   Should a price other than an all-inclusive delivered price be required,    this shall be specified in the SCC.</w:t>
      </w:r>
    </w:p>
    <w:p w14:paraId="497A70BE" w14:textId="77777777" w:rsidR="006203E2" w:rsidRPr="006203E2" w:rsidRDefault="006203E2" w:rsidP="006203E2">
      <w:pPr>
        <w:spacing w:line="276" w:lineRule="auto"/>
        <w:contextualSpacing/>
        <w:jc w:val="both"/>
        <w:rPr>
          <w:rFonts w:ascii="Arial" w:hAnsi="Arial" w:cs="Arial"/>
          <w:sz w:val="22"/>
          <w:szCs w:val="22"/>
        </w:rPr>
      </w:pPr>
    </w:p>
    <w:p w14:paraId="794405B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13.</w:t>
      </w:r>
      <w:r w:rsidRPr="006203E2">
        <w:rPr>
          <w:rFonts w:ascii="Arial" w:hAnsi="Arial" w:cs="Arial"/>
          <w:sz w:val="22"/>
          <w:szCs w:val="22"/>
        </w:rPr>
        <w:tab/>
        <w:t>Incidental services</w:t>
      </w:r>
    </w:p>
    <w:p w14:paraId="419BE5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4AEAD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13.1</w:t>
      </w:r>
      <w:r w:rsidRPr="006203E2">
        <w:rPr>
          <w:rFonts w:ascii="Arial" w:hAnsi="Arial" w:cs="Arial"/>
          <w:sz w:val="22"/>
          <w:szCs w:val="22"/>
        </w:rPr>
        <w:tab/>
        <w:t>The supplier may be required to provide any or all of the following services, including additional services, if any, specified in SCC:</w:t>
      </w:r>
    </w:p>
    <w:p w14:paraId="0C38D9A0" w14:textId="77777777" w:rsidR="006203E2" w:rsidRPr="006203E2" w:rsidRDefault="006203E2" w:rsidP="006203E2">
      <w:pPr>
        <w:spacing w:line="276" w:lineRule="auto"/>
        <w:contextualSpacing/>
        <w:jc w:val="both"/>
        <w:rPr>
          <w:rFonts w:ascii="Arial" w:hAnsi="Arial" w:cs="Arial"/>
          <w:sz w:val="22"/>
          <w:szCs w:val="22"/>
        </w:rPr>
      </w:pPr>
    </w:p>
    <w:p w14:paraId="7C0188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(a)</w:t>
      </w:r>
      <w:r w:rsidRPr="006203E2">
        <w:rPr>
          <w:rFonts w:ascii="Arial" w:hAnsi="Arial" w:cs="Arial"/>
          <w:sz w:val="22"/>
          <w:szCs w:val="22"/>
        </w:rPr>
        <w:tab/>
        <w:t>performance or supervision of on-site assembly and/or commissioning of the supplied goods;</w:t>
      </w:r>
    </w:p>
    <w:p w14:paraId="61D0D6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furnishing of tools required for assembly and/or maintenance of the supplied goods;</w:t>
      </w:r>
    </w:p>
    <w:p w14:paraId="23B065B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furnishing of a detailed operations and maintenance manual for each appropriate unit of the supplied goods;</w:t>
      </w:r>
    </w:p>
    <w:p w14:paraId="413A47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A25B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(d)</w:t>
      </w:r>
      <w:r w:rsidRPr="006203E2">
        <w:rPr>
          <w:rFonts w:ascii="Arial" w:hAnsi="Arial" w:cs="Arial"/>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12E64CA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(e)</w:t>
      </w:r>
      <w:r w:rsidRPr="006203E2">
        <w:rPr>
          <w:rFonts w:ascii="Arial" w:hAnsi="Arial" w:cs="Arial"/>
          <w:sz w:val="22"/>
          <w:szCs w:val="22"/>
        </w:rPr>
        <w:tab/>
        <w:t>training of the purchaser’s personnel, at the supplier’s plant and/or on-site, in assembly, start-up,  operation,  maintenance, and/or repair of the supplied goods.</w:t>
      </w:r>
    </w:p>
    <w:p w14:paraId="281774B7" w14:textId="77777777" w:rsidR="006203E2" w:rsidRPr="006203E2" w:rsidRDefault="006203E2" w:rsidP="006203E2">
      <w:pPr>
        <w:spacing w:line="276" w:lineRule="auto"/>
        <w:contextualSpacing/>
        <w:jc w:val="both"/>
        <w:rPr>
          <w:rFonts w:ascii="Arial" w:hAnsi="Arial" w:cs="Arial"/>
          <w:sz w:val="22"/>
          <w:szCs w:val="22"/>
        </w:rPr>
      </w:pPr>
    </w:p>
    <w:p w14:paraId="26E566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13.2</w:t>
      </w:r>
      <w:r w:rsidRPr="006203E2">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6203E2" w:rsidRDefault="006203E2" w:rsidP="006203E2">
      <w:pPr>
        <w:spacing w:line="276" w:lineRule="auto"/>
        <w:contextualSpacing/>
        <w:jc w:val="both"/>
        <w:rPr>
          <w:rFonts w:ascii="Arial" w:hAnsi="Arial" w:cs="Arial"/>
          <w:sz w:val="22"/>
          <w:szCs w:val="22"/>
        </w:rPr>
      </w:pPr>
    </w:p>
    <w:p w14:paraId="580DA5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r w:rsidRPr="006203E2">
        <w:rPr>
          <w:rFonts w:ascii="Arial" w:hAnsi="Arial" w:cs="Arial"/>
          <w:sz w:val="22"/>
          <w:szCs w:val="22"/>
        </w:rPr>
        <w:tab/>
      </w:r>
    </w:p>
    <w:p w14:paraId="1E81C47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14.1   As specified in SCC, the supplier may be required to provide any or all of the following materials, notifications, and information pertaining to spare parts manufactured or distributed by the supplier:</w:t>
      </w:r>
    </w:p>
    <w:p w14:paraId="735A8315" w14:textId="77777777" w:rsidR="006203E2" w:rsidRPr="006203E2" w:rsidRDefault="006203E2" w:rsidP="006203E2">
      <w:pPr>
        <w:spacing w:line="276" w:lineRule="auto"/>
        <w:contextualSpacing/>
        <w:jc w:val="both"/>
        <w:rPr>
          <w:rFonts w:ascii="Arial" w:hAnsi="Arial" w:cs="Arial"/>
          <w:sz w:val="22"/>
          <w:szCs w:val="22"/>
        </w:rPr>
      </w:pPr>
    </w:p>
    <w:p w14:paraId="7263C0E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in the event of termination of production of the spare parts:</w:t>
      </w:r>
    </w:p>
    <w:p w14:paraId="1755472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Advance notification to the purchaser of the pending termination, in sufficient time to permit the purchaser to procure needed requirements; and</w:t>
      </w:r>
    </w:p>
    <w:p w14:paraId="3D97888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following such termination, furnishing at no cost to the purchaser, the blueprints, drawings, and specifications of the spare parts, if requested.</w:t>
      </w:r>
    </w:p>
    <w:p w14:paraId="795E337B" w14:textId="77777777" w:rsidR="006203E2" w:rsidRPr="006203E2" w:rsidRDefault="006203E2" w:rsidP="006203E2">
      <w:pPr>
        <w:spacing w:line="276" w:lineRule="auto"/>
        <w:contextualSpacing/>
        <w:jc w:val="both"/>
        <w:rPr>
          <w:rFonts w:ascii="Arial" w:hAnsi="Arial" w:cs="Arial"/>
          <w:sz w:val="22"/>
          <w:szCs w:val="22"/>
        </w:rPr>
      </w:pPr>
    </w:p>
    <w:p w14:paraId="2DE9E09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r w:rsidRPr="006203E2">
        <w:rPr>
          <w:rFonts w:ascii="Arial" w:hAnsi="Arial" w:cs="Arial"/>
          <w:sz w:val="22"/>
          <w:szCs w:val="22"/>
        </w:rPr>
        <w:tab/>
      </w:r>
    </w:p>
    <w:p w14:paraId="005A7B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A519A07" w14:textId="77777777" w:rsidR="006203E2" w:rsidRPr="006203E2" w:rsidRDefault="006203E2" w:rsidP="006203E2">
      <w:pPr>
        <w:spacing w:line="276" w:lineRule="auto"/>
        <w:contextualSpacing/>
        <w:jc w:val="both"/>
        <w:rPr>
          <w:rFonts w:ascii="Arial" w:hAnsi="Arial" w:cs="Arial"/>
          <w:sz w:val="22"/>
          <w:szCs w:val="22"/>
        </w:rPr>
      </w:pPr>
    </w:p>
    <w:p w14:paraId="178ED1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15.2</w:t>
      </w:r>
      <w:r w:rsidRPr="006203E2">
        <w:rPr>
          <w:rFonts w:ascii="Arial" w:hAnsi="Arial" w:cs="Arial"/>
          <w:sz w:val="22"/>
          <w:szCs w:val="22"/>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5D01D3D1" w14:textId="77777777" w:rsidR="006203E2" w:rsidRPr="006203E2" w:rsidRDefault="006203E2" w:rsidP="006203E2">
      <w:pPr>
        <w:spacing w:line="276" w:lineRule="auto"/>
        <w:contextualSpacing/>
        <w:jc w:val="both"/>
        <w:rPr>
          <w:rFonts w:ascii="Arial" w:hAnsi="Arial" w:cs="Arial"/>
          <w:sz w:val="22"/>
          <w:szCs w:val="22"/>
        </w:rPr>
      </w:pPr>
    </w:p>
    <w:p w14:paraId="2A27D14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15.3</w:t>
      </w:r>
      <w:r w:rsidRPr="006203E2">
        <w:rPr>
          <w:rFonts w:ascii="Arial" w:hAnsi="Arial" w:cs="Arial"/>
          <w:sz w:val="22"/>
          <w:szCs w:val="22"/>
        </w:rPr>
        <w:tab/>
        <w:t>The purchaser shall promptly notify the supplier in writing of any claims arising under this warranty.</w:t>
      </w:r>
    </w:p>
    <w:p w14:paraId="5493FD76" w14:textId="77777777" w:rsidR="006203E2" w:rsidRPr="006203E2" w:rsidRDefault="006203E2" w:rsidP="006203E2">
      <w:pPr>
        <w:spacing w:line="276" w:lineRule="auto"/>
        <w:contextualSpacing/>
        <w:jc w:val="both"/>
        <w:rPr>
          <w:rFonts w:ascii="Arial" w:hAnsi="Arial" w:cs="Arial"/>
          <w:sz w:val="22"/>
          <w:szCs w:val="22"/>
        </w:rPr>
      </w:pPr>
    </w:p>
    <w:p w14:paraId="4C6F76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15.4</w:t>
      </w:r>
      <w:r w:rsidRPr="006203E2">
        <w:rPr>
          <w:rFonts w:ascii="Arial" w:hAnsi="Arial" w:cs="Arial"/>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6203E2" w:rsidRDefault="006203E2" w:rsidP="006203E2">
      <w:pPr>
        <w:spacing w:line="276" w:lineRule="auto"/>
        <w:contextualSpacing/>
        <w:jc w:val="both"/>
        <w:rPr>
          <w:rFonts w:ascii="Arial" w:hAnsi="Arial" w:cs="Arial"/>
          <w:sz w:val="22"/>
          <w:szCs w:val="22"/>
        </w:rPr>
      </w:pPr>
    </w:p>
    <w:p w14:paraId="269369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15.5</w:t>
      </w:r>
      <w:r w:rsidRPr="006203E2">
        <w:rPr>
          <w:rFonts w:ascii="Arial" w:hAnsi="Arial" w:cs="Arial"/>
          <w:sz w:val="22"/>
          <w:szCs w:val="22"/>
        </w:rPr>
        <w:tab/>
        <w:t>If the supplier, having been notified, fails to remedy the  defect(s) within the period specified in SCC, the purchaser may proceed to   take</w:t>
      </w:r>
    </w:p>
    <w:p w14:paraId="003CCA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72DBA2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6203E2" w:rsidRDefault="006203E2" w:rsidP="006203E2">
      <w:pPr>
        <w:spacing w:line="276" w:lineRule="auto"/>
        <w:contextualSpacing/>
        <w:jc w:val="both"/>
        <w:rPr>
          <w:rFonts w:ascii="Arial" w:hAnsi="Arial" w:cs="Arial"/>
          <w:sz w:val="22"/>
          <w:szCs w:val="22"/>
        </w:rPr>
      </w:pPr>
    </w:p>
    <w:p w14:paraId="291A1C5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r w:rsidRPr="006203E2">
        <w:rPr>
          <w:rFonts w:ascii="Arial" w:hAnsi="Arial" w:cs="Arial"/>
          <w:sz w:val="22"/>
          <w:szCs w:val="22"/>
        </w:rPr>
        <w:tab/>
      </w:r>
    </w:p>
    <w:p w14:paraId="69BD63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16.1  The  method  and  conditions of  payment  to  be  made  to the supplier under this contract shall be specified in SCC.</w:t>
      </w:r>
    </w:p>
    <w:p w14:paraId="219B8305" w14:textId="77777777" w:rsidR="006203E2" w:rsidRPr="006203E2" w:rsidRDefault="006203E2" w:rsidP="006203E2">
      <w:pPr>
        <w:spacing w:line="276" w:lineRule="auto"/>
        <w:contextualSpacing/>
        <w:jc w:val="both"/>
        <w:rPr>
          <w:rFonts w:ascii="Arial" w:hAnsi="Arial" w:cs="Arial"/>
          <w:sz w:val="22"/>
          <w:szCs w:val="22"/>
        </w:rPr>
      </w:pPr>
    </w:p>
    <w:p w14:paraId="65FE226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16.2</w:t>
      </w:r>
      <w:r w:rsidRPr="006203E2">
        <w:rPr>
          <w:rFonts w:ascii="Arial" w:hAnsi="Arial" w:cs="Arial"/>
          <w:sz w:val="22"/>
          <w:szCs w:val="22"/>
        </w:rPr>
        <w:tab/>
        <w:t xml:space="preserve">The supplier shall furnish the purchaser with an invoice accompanied by a copy of the delivery note and upon </w:t>
      </w:r>
      <w:proofErr w:type="spellStart"/>
      <w:r w:rsidRPr="006203E2">
        <w:rPr>
          <w:rFonts w:ascii="Arial" w:hAnsi="Arial" w:cs="Arial"/>
          <w:sz w:val="22"/>
          <w:szCs w:val="22"/>
        </w:rPr>
        <w:t>fulfillment</w:t>
      </w:r>
      <w:proofErr w:type="spellEnd"/>
      <w:r w:rsidRPr="006203E2">
        <w:rPr>
          <w:rFonts w:ascii="Arial" w:hAnsi="Arial" w:cs="Arial"/>
          <w:sz w:val="22"/>
          <w:szCs w:val="22"/>
        </w:rPr>
        <w:t xml:space="preserve"> of other obligations stipulated in the contract.</w:t>
      </w:r>
    </w:p>
    <w:p w14:paraId="617B4746" w14:textId="77777777" w:rsidR="006203E2" w:rsidRPr="006203E2" w:rsidRDefault="006203E2" w:rsidP="006203E2">
      <w:pPr>
        <w:spacing w:line="276" w:lineRule="auto"/>
        <w:contextualSpacing/>
        <w:jc w:val="both"/>
        <w:rPr>
          <w:rFonts w:ascii="Arial" w:hAnsi="Arial" w:cs="Arial"/>
          <w:sz w:val="22"/>
          <w:szCs w:val="22"/>
        </w:rPr>
      </w:pPr>
    </w:p>
    <w:p w14:paraId="516A318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16.3</w:t>
      </w:r>
      <w:r w:rsidRPr="006203E2">
        <w:rPr>
          <w:rFonts w:ascii="Arial" w:hAnsi="Arial" w:cs="Arial"/>
          <w:sz w:val="22"/>
          <w:szCs w:val="22"/>
        </w:rPr>
        <w:tab/>
        <w:t>Payments shall be made promptly by the purchaser, but in no case later than thirty (30) days after submission of an invoice or claim by the supplier.</w:t>
      </w:r>
    </w:p>
    <w:p w14:paraId="71FBE85A" w14:textId="77777777" w:rsidR="006203E2" w:rsidRPr="006203E2" w:rsidRDefault="006203E2" w:rsidP="006203E2">
      <w:pPr>
        <w:spacing w:line="276" w:lineRule="auto"/>
        <w:contextualSpacing/>
        <w:jc w:val="both"/>
        <w:rPr>
          <w:rFonts w:ascii="Arial" w:hAnsi="Arial" w:cs="Arial"/>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if the supplier fails to deliver any or all of the goods within the period(s) specified in the contract, or within any  extension thereof granted by the purchaser pursuant to GCC Clause 21.2;</w:t>
      </w:r>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If  a  purchaser  intends  imposing  a  restriction  on  a  supplier  or any</w:t>
      </w:r>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the name and address of the supplier and / or person restricted by the purchaser;</w:t>
      </w:r>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23.7</w:t>
      </w:r>
      <w:r w:rsidRPr="006203E2">
        <w:rPr>
          <w:rFonts w:ascii="Arial" w:hAnsi="Arial" w:cs="Arial"/>
          <w:sz w:val="22"/>
          <w:szCs w:val="22"/>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may be due to him</w:t>
      </w:r>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 xml:space="preserve">Except in cases of criminal negligence or </w:t>
      </w:r>
      <w:proofErr w:type="spellStart"/>
      <w:r w:rsidRPr="006203E2">
        <w:rPr>
          <w:rFonts w:ascii="Arial" w:hAnsi="Arial" w:cs="Arial"/>
          <w:sz w:val="22"/>
          <w:szCs w:val="22"/>
        </w:rPr>
        <w:t>willful</w:t>
      </w:r>
      <w:proofErr w:type="spellEnd"/>
      <w:r w:rsidRPr="006203E2">
        <w:rPr>
          <w:rFonts w:ascii="Arial" w:hAnsi="Arial" w:cs="Arial"/>
          <w:sz w:val="22"/>
          <w:szCs w:val="22"/>
        </w:rPr>
        <w:t xml:space="preserve"> misconduct, and in  the case of infringement pursuant to Clause 6;</w:t>
      </w:r>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9F52C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6162" w14:textId="77777777" w:rsidR="001B503B" w:rsidRDefault="001B503B" w:rsidP="005C54CA">
      <w:r>
        <w:separator/>
      </w:r>
    </w:p>
  </w:endnote>
  <w:endnote w:type="continuationSeparator" w:id="0">
    <w:p w14:paraId="7EE8D405" w14:textId="77777777" w:rsidR="001B503B" w:rsidRDefault="001B503B"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EndPr/>
    <w:sdtContent>
      <w:sdt>
        <w:sdtPr>
          <w:id w:val="1728636285"/>
          <w:docPartObj>
            <w:docPartGallery w:val="Page Numbers (Top of Page)"/>
            <w:docPartUnique/>
          </w:docPartObj>
        </w:sdtPr>
        <w:sdtEnd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32FC" w14:textId="77777777" w:rsidR="001B503B" w:rsidRDefault="001B503B" w:rsidP="005C54CA">
      <w:r>
        <w:separator/>
      </w:r>
    </w:p>
  </w:footnote>
  <w:footnote w:type="continuationSeparator" w:id="0">
    <w:p w14:paraId="722F5729" w14:textId="77777777" w:rsidR="001B503B" w:rsidRDefault="001B503B"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88633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88633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88633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1C037C1"/>
    <w:multiLevelType w:val="hybridMultilevel"/>
    <w:tmpl w:val="32B23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8520C17"/>
    <w:multiLevelType w:val="hybridMultilevel"/>
    <w:tmpl w:val="EDE29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3"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17A415A"/>
    <w:multiLevelType w:val="hybridMultilevel"/>
    <w:tmpl w:val="68B09278"/>
    <w:lvl w:ilvl="0" w:tplc="0D2E026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5D453B"/>
    <w:multiLevelType w:val="hybridMultilevel"/>
    <w:tmpl w:val="7FB2565E"/>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7"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B2534"/>
    <w:multiLevelType w:val="hybridMultilevel"/>
    <w:tmpl w:val="DB0871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6F73962"/>
    <w:multiLevelType w:val="hybridMultilevel"/>
    <w:tmpl w:val="165C4D1E"/>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B7CB9"/>
    <w:multiLevelType w:val="hybridMultilevel"/>
    <w:tmpl w:val="489CF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7624E7"/>
    <w:multiLevelType w:val="hybridMultilevel"/>
    <w:tmpl w:val="BF4674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76A1234"/>
    <w:multiLevelType w:val="hybridMultilevel"/>
    <w:tmpl w:val="315048A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1789" w:hanging="360"/>
      </w:pPr>
      <w:rPr>
        <w:rFonts w:ascii="Wingdings" w:hAnsi="Wingdings" w:hint="default"/>
      </w:rPr>
    </w:lvl>
    <w:lvl w:ilvl="3" w:tplc="1C090001" w:tentative="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33"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34"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5"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728119">
    <w:abstractNumId w:val="24"/>
  </w:num>
  <w:num w:numId="2" w16cid:durableId="1226644882">
    <w:abstractNumId w:val="2"/>
  </w:num>
  <w:num w:numId="3" w16cid:durableId="1281498809">
    <w:abstractNumId w:val="1"/>
  </w:num>
  <w:num w:numId="4" w16cid:durableId="1558709393">
    <w:abstractNumId w:val="36"/>
  </w:num>
  <w:num w:numId="5" w16cid:durableId="1854227552">
    <w:abstractNumId w:val="18"/>
  </w:num>
  <w:num w:numId="6" w16cid:durableId="1228997687">
    <w:abstractNumId w:val="30"/>
  </w:num>
  <w:num w:numId="7" w16cid:durableId="1443184300">
    <w:abstractNumId w:val="33"/>
  </w:num>
  <w:num w:numId="8" w16cid:durableId="327487503">
    <w:abstractNumId w:val="13"/>
  </w:num>
  <w:num w:numId="9" w16cid:durableId="1343509115">
    <w:abstractNumId w:val="0"/>
  </w:num>
  <w:num w:numId="10" w16cid:durableId="2036030908">
    <w:abstractNumId w:val="7"/>
  </w:num>
  <w:num w:numId="11" w16cid:durableId="1325862570">
    <w:abstractNumId w:val="34"/>
  </w:num>
  <w:num w:numId="12" w16cid:durableId="1007296028">
    <w:abstractNumId w:val="10"/>
  </w:num>
  <w:num w:numId="13" w16cid:durableId="1505322736">
    <w:abstractNumId w:val="12"/>
  </w:num>
  <w:num w:numId="14" w16cid:durableId="1459762415">
    <w:abstractNumId w:val="8"/>
  </w:num>
  <w:num w:numId="15" w16cid:durableId="1935898055">
    <w:abstractNumId w:val="21"/>
  </w:num>
  <w:num w:numId="16" w16cid:durableId="547227079">
    <w:abstractNumId w:val="14"/>
  </w:num>
  <w:num w:numId="17" w16cid:durableId="1518229504">
    <w:abstractNumId w:val="3"/>
  </w:num>
  <w:num w:numId="18" w16cid:durableId="220681248">
    <w:abstractNumId w:val="9"/>
  </w:num>
  <w:num w:numId="19" w16cid:durableId="595863531">
    <w:abstractNumId w:val="31"/>
  </w:num>
  <w:num w:numId="20" w16cid:durableId="918557774">
    <w:abstractNumId w:val="17"/>
  </w:num>
  <w:num w:numId="21" w16cid:durableId="799300177">
    <w:abstractNumId w:val="28"/>
  </w:num>
  <w:num w:numId="22" w16cid:durableId="770978307">
    <w:abstractNumId w:val="4"/>
  </w:num>
  <w:num w:numId="23" w16cid:durableId="1334141019">
    <w:abstractNumId w:val="23"/>
  </w:num>
  <w:num w:numId="24" w16cid:durableId="397020664">
    <w:abstractNumId w:val="25"/>
  </w:num>
  <w:num w:numId="25" w16cid:durableId="1528831889">
    <w:abstractNumId w:val="29"/>
  </w:num>
  <w:num w:numId="26" w16cid:durableId="811098202">
    <w:abstractNumId w:val="35"/>
  </w:num>
  <w:num w:numId="27" w16cid:durableId="2032871035">
    <w:abstractNumId w:val="20"/>
  </w:num>
  <w:num w:numId="28" w16cid:durableId="1421945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4618754">
    <w:abstractNumId w:val="19"/>
  </w:num>
  <w:num w:numId="30" w16cid:durableId="424957869">
    <w:abstractNumId w:val="26"/>
  </w:num>
  <w:num w:numId="31" w16cid:durableId="517160116">
    <w:abstractNumId w:val="15"/>
  </w:num>
  <w:num w:numId="32" w16cid:durableId="834877109">
    <w:abstractNumId w:val="22"/>
  </w:num>
  <w:num w:numId="33" w16cid:durableId="2139104646">
    <w:abstractNumId w:val="32"/>
  </w:num>
  <w:num w:numId="34" w16cid:durableId="1608853186">
    <w:abstractNumId w:val="16"/>
  </w:num>
  <w:num w:numId="35" w16cid:durableId="1759660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0801439">
    <w:abstractNumId w:val="5"/>
  </w:num>
  <w:num w:numId="37" w16cid:durableId="1994405670">
    <w:abstractNumId w:val="5"/>
  </w:num>
  <w:num w:numId="38" w16cid:durableId="371466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03F79"/>
    <w:rsid w:val="000211C3"/>
    <w:rsid w:val="000717CD"/>
    <w:rsid w:val="00081249"/>
    <w:rsid w:val="000B232E"/>
    <w:rsid w:val="000F0FA5"/>
    <w:rsid w:val="001063C7"/>
    <w:rsid w:val="00125F8B"/>
    <w:rsid w:val="00141FB8"/>
    <w:rsid w:val="00160D9E"/>
    <w:rsid w:val="001B503B"/>
    <w:rsid w:val="001C6029"/>
    <w:rsid w:val="001E016A"/>
    <w:rsid w:val="001E2319"/>
    <w:rsid w:val="001F0941"/>
    <w:rsid w:val="00256799"/>
    <w:rsid w:val="0027476B"/>
    <w:rsid w:val="002772D6"/>
    <w:rsid w:val="002E5388"/>
    <w:rsid w:val="002F50C9"/>
    <w:rsid w:val="00321C7B"/>
    <w:rsid w:val="003409E9"/>
    <w:rsid w:val="00342C08"/>
    <w:rsid w:val="00383CEC"/>
    <w:rsid w:val="003D5CBC"/>
    <w:rsid w:val="003F10C2"/>
    <w:rsid w:val="003F69CE"/>
    <w:rsid w:val="004321D9"/>
    <w:rsid w:val="00470273"/>
    <w:rsid w:val="00477C9D"/>
    <w:rsid w:val="00497EED"/>
    <w:rsid w:val="004E5E2A"/>
    <w:rsid w:val="004E6441"/>
    <w:rsid w:val="004F1277"/>
    <w:rsid w:val="004F3C82"/>
    <w:rsid w:val="005044B6"/>
    <w:rsid w:val="00513096"/>
    <w:rsid w:val="00531C00"/>
    <w:rsid w:val="005326E3"/>
    <w:rsid w:val="0056283D"/>
    <w:rsid w:val="00571A00"/>
    <w:rsid w:val="00572365"/>
    <w:rsid w:val="005C127F"/>
    <w:rsid w:val="005C54CA"/>
    <w:rsid w:val="005D0BA5"/>
    <w:rsid w:val="005D7702"/>
    <w:rsid w:val="0060735C"/>
    <w:rsid w:val="006203E2"/>
    <w:rsid w:val="00643A64"/>
    <w:rsid w:val="006653A4"/>
    <w:rsid w:val="006864CA"/>
    <w:rsid w:val="006A296C"/>
    <w:rsid w:val="006B70EE"/>
    <w:rsid w:val="006B762B"/>
    <w:rsid w:val="006C7859"/>
    <w:rsid w:val="00746640"/>
    <w:rsid w:val="00762E48"/>
    <w:rsid w:val="00767AD2"/>
    <w:rsid w:val="00771988"/>
    <w:rsid w:val="007810DC"/>
    <w:rsid w:val="007D6478"/>
    <w:rsid w:val="007F65E5"/>
    <w:rsid w:val="00804B64"/>
    <w:rsid w:val="00886330"/>
    <w:rsid w:val="00886553"/>
    <w:rsid w:val="008C72B8"/>
    <w:rsid w:val="008E0907"/>
    <w:rsid w:val="008E4B5B"/>
    <w:rsid w:val="00906BE7"/>
    <w:rsid w:val="009134FA"/>
    <w:rsid w:val="00931C70"/>
    <w:rsid w:val="00965CEF"/>
    <w:rsid w:val="009722D8"/>
    <w:rsid w:val="009B5AFB"/>
    <w:rsid w:val="009C4225"/>
    <w:rsid w:val="009E487D"/>
    <w:rsid w:val="009F52CC"/>
    <w:rsid w:val="00A24405"/>
    <w:rsid w:val="00A25AAD"/>
    <w:rsid w:val="00A439F7"/>
    <w:rsid w:val="00A571EE"/>
    <w:rsid w:val="00A575AC"/>
    <w:rsid w:val="00A65FE9"/>
    <w:rsid w:val="00AB0A00"/>
    <w:rsid w:val="00AC540F"/>
    <w:rsid w:val="00AF2E84"/>
    <w:rsid w:val="00B001DD"/>
    <w:rsid w:val="00B0274A"/>
    <w:rsid w:val="00B04BCF"/>
    <w:rsid w:val="00B2080C"/>
    <w:rsid w:val="00B524CF"/>
    <w:rsid w:val="00B54AD0"/>
    <w:rsid w:val="00B7589F"/>
    <w:rsid w:val="00BB69BB"/>
    <w:rsid w:val="00BF5245"/>
    <w:rsid w:val="00C050B6"/>
    <w:rsid w:val="00C1382B"/>
    <w:rsid w:val="00C47622"/>
    <w:rsid w:val="00C641A0"/>
    <w:rsid w:val="00C76B57"/>
    <w:rsid w:val="00C849CF"/>
    <w:rsid w:val="00CA5AF7"/>
    <w:rsid w:val="00CB0AAF"/>
    <w:rsid w:val="00CB0C21"/>
    <w:rsid w:val="00CD072A"/>
    <w:rsid w:val="00CE1E14"/>
    <w:rsid w:val="00CF1334"/>
    <w:rsid w:val="00CF3F68"/>
    <w:rsid w:val="00D05E91"/>
    <w:rsid w:val="00DB103D"/>
    <w:rsid w:val="00DB4E4D"/>
    <w:rsid w:val="00DC2EB3"/>
    <w:rsid w:val="00DD74DB"/>
    <w:rsid w:val="00DF64B9"/>
    <w:rsid w:val="00E021B2"/>
    <w:rsid w:val="00E02940"/>
    <w:rsid w:val="00E0297B"/>
    <w:rsid w:val="00E050E5"/>
    <w:rsid w:val="00E07CA7"/>
    <w:rsid w:val="00E36A20"/>
    <w:rsid w:val="00E97D4B"/>
    <w:rsid w:val="00EB6190"/>
    <w:rsid w:val="00ED0BD4"/>
    <w:rsid w:val="00ED4D9C"/>
    <w:rsid w:val="00EE335A"/>
    <w:rsid w:val="00F0094D"/>
    <w:rsid w:val="00F05B85"/>
    <w:rsid w:val="00F10D13"/>
    <w:rsid w:val="00FA6F00"/>
    <w:rsid w:val="00FF64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F127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277"/>
    <w:rPr>
      <w:sz w:val="16"/>
      <w:szCs w:val="16"/>
    </w:rPr>
  </w:style>
  <w:style w:type="paragraph" w:styleId="CommentText">
    <w:name w:val="annotation text"/>
    <w:basedOn w:val="Normal"/>
    <w:link w:val="CommentTextChar"/>
    <w:uiPriority w:val="99"/>
    <w:unhideWhenUsed/>
    <w:rsid w:val="004F1277"/>
    <w:rPr>
      <w:sz w:val="20"/>
      <w:szCs w:val="20"/>
    </w:rPr>
  </w:style>
  <w:style w:type="character" w:customStyle="1" w:styleId="CommentTextChar">
    <w:name w:val="Comment Text Char"/>
    <w:basedOn w:val="DefaultParagraphFont"/>
    <w:link w:val="CommentText"/>
    <w:uiPriority w:val="99"/>
    <w:rsid w:val="004F1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77"/>
    <w:rPr>
      <w:b/>
      <w:bCs/>
    </w:rPr>
  </w:style>
  <w:style w:type="character" w:customStyle="1" w:styleId="CommentSubjectChar">
    <w:name w:val="Comment Subject Char"/>
    <w:basedOn w:val="CommentTextChar"/>
    <w:link w:val="CommentSubject"/>
    <w:uiPriority w:val="99"/>
    <w:semiHidden/>
    <w:rsid w:val="004F12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 w:id="801773318">
      <w:bodyDiv w:val="1"/>
      <w:marLeft w:val="0"/>
      <w:marRight w:val="0"/>
      <w:marTop w:val="0"/>
      <w:marBottom w:val="0"/>
      <w:divBdr>
        <w:top w:val="none" w:sz="0" w:space="0" w:color="auto"/>
        <w:left w:val="none" w:sz="0" w:space="0" w:color="auto"/>
        <w:bottom w:val="none" w:sz="0" w:space="0" w:color="auto"/>
        <w:right w:val="none" w:sz="0" w:space="0" w:color="auto"/>
      </w:divBdr>
    </w:div>
    <w:div w:id="982150616">
      <w:bodyDiv w:val="1"/>
      <w:marLeft w:val="0"/>
      <w:marRight w:val="0"/>
      <w:marTop w:val="0"/>
      <w:marBottom w:val="0"/>
      <w:divBdr>
        <w:top w:val="none" w:sz="0" w:space="0" w:color="auto"/>
        <w:left w:val="none" w:sz="0" w:space="0" w:color="auto"/>
        <w:bottom w:val="none" w:sz="0" w:space="0" w:color="auto"/>
        <w:right w:val="none" w:sz="0" w:space="0" w:color="auto"/>
      </w:divBdr>
    </w:div>
    <w:div w:id="1397169576">
      <w:bodyDiv w:val="1"/>
      <w:marLeft w:val="0"/>
      <w:marRight w:val="0"/>
      <w:marTop w:val="0"/>
      <w:marBottom w:val="0"/>
      <w:divBdr>
        <w:top w:val="none" w:sz="0" w:space="0" w:color="auto"/>
        <w:left w:val="none" w:sz="0" w:space="0" w:color="auto"/>
        <w:bottom w:val="none" w:sz="0" w:space="0" w:color="auto"/>
        <w:right w:val="none" w:sz="0" w:space="0" w:color="auto"/>
      </w:divBdr>
    </w:div>
    <w:div w:id="17702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po.treasury.gov.za/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kuthulas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11000</Words>
  <Characters>62706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Nokuthula Sangweni</cp:lastModifiedBy>
  <cp:revision>6</cp:revision>
  <dcterms:created xsi:type="dcterms:W3CDTF">2023-11-01T06:32:00Z</dcterms:created>
  <dcterms:modified xsi:type="dcterms:W3CDTF">2023-11-01T06:39:00Z</dcterms:modified>
</cp:coreProperties>
</file>